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b/>
          <w:bCs/>
          <w:sz w:val="36"/>
          <w:szCs w:val="36"/>
          <w:lang w:eastAsia="zh-CN"/>
        </w:rPr>
        <w:t>义乌市妇幼保健院</w:t>
      </w:r>
    </w:p>
    <w:p>
      <w:pPr>
        <w:jc w:val="center"/>
        <w:rPr>
          <w:rFonts w:ascii="宋体" w:hAnsi="宋体"/>
          <w:b/>
          <w:sz w:val="36"/>
          <w:szCs w:val="36"/>
        </w:rPr>
      </w:pPr>
      <w:r>
        <w:rPr>
          <w:rFonts w:hint="eastAsia" w:ascii="宋体" w:hAnsi="宋体"/>
          <w:b/>
          <w:color w:val="000000" w:themeColor="text1"/>
          <w:sz w:val="36"/>
          <w:szCs w:val="36"/>
          <w14:textFill>
            <w14:solidFill>
              <w14:schemeClr w14:val="tx1"/>
            </w14:solidFill>
          </w14:textFill>
        </w:rPr>
        <w:t>劳务派遣人员管理单位招</w:t>
      </w:r>
      <w:r>
        <w:rPr>
          <w:rFonts w:hint="eastAsia" w:ascii="宋体" w:hAnsi="宋体"/>
          <w:b/>
          <w:sz w:val="36"/>
          <w:szCs w:val="36"/>
        </w:rPr>
        <w:t>标文件</w:t>
      </w:r>
    </w:p>
    <w:p>
      <w:pPr>
        <w:autoSpaceDE w:val="0"/>
        <w:autoSpaceDN w:val="0"/>
        <w:adjustRightInd w:val="0"/>
        <w:spacing w:line="360" w:lineRule="auto"/>
        <w:jc w:val="center"/>
        <w:rPr>
          <w:rFonts w:ascii="宋体" w:hAnsi="宋体"/>
          <w:b/>
          <w:bCs/>
          <w:sz w:val="30"/>
          <w:szCs w:val="30"/>
          <w:lang w:val="zh-CN"/>
        </w:rPr>
      </w:pPr>
      <w:r>
        <w:rPr>
          <w:rFonts w:hint="eastAsia" w:ascii="宋体" w:hAnsi="宋体"/>
          <w:b/>
          <w:bCs/>
          <w:sz w:val="30"/>
          <w:szCs w:val="30"/>
          <w:lang w:val="zh-CN"/>
        </w:rPr>
        <w:t>第一章 招标公告</w:t>
      </w:r>
    </w:p>
    <w:p>
      <w:pPr>
        <w:spacing w:line="360" w:lineRule="auto"/>
        <w:ind w:firstLine="480" w:firstLineChars="200"/>
        <w:rPr>
          <w:rFonts w:ascii="宋体" w:hAnsi="宋体"/>
          <w:sz w:val="24"/>
        </w:rPr>
      </w:pPr>
      <w:r>
        <w:rPr>
          <w:rFonts w:hint="eastAsia" w:ascii="宋体" w:hAnsi="宋体"/>
          <w:sz w:val="24"/>
        </w:rPr>
        <w:t>根据</w:t>
      </w:r>
      <w:r>
        <w:rPr>
          <w:rFonts w:hint="eastAsia" w:ascii="宋体" w:hAnsi="宋体"/>
          <w:sz w:val="24"/>
          <w:lang w:eastAsia="zh-CN"/>
        </w:rPr>
        <w:t>义乌市妇幼保健院</w:t>
      </w:r>
      <w:r>
        <w:rPr>
          <w:rFonts w:hint="eastAsia" w:ascii="宋体" w:hAnsi="宋体"/>
          <w:sz w:val="24"/>
        </w:rPr>
        <w:t>采购要求</w:t>
      </w:r>
      <w:r>
        <w:rPr>
          <w:rFonts w:hint="eastAsia" w:ascii="宋体" w:hAnsi="宋体"/>
          <w:sz w:val="24"/>
          <w:lang w:eastAsia="zh-CN"/>
        </w:rPr>
        <w:t>，</w:t>
      </w:r>
      <w:r>
        <w:rPr>
          <w:rFonts w:hint="eastAsia" w:ascii="宋体" w:hAnsi="宋体"/>
          <w:sz w:val="24"/>
        </w:rPr>
        <w:t>对我院</w:t>
      </w:r>
      <w:r>
        <w:rPr>
          <w:rFonts w:hint="eastAsia" w:ascii="宋体" w:hAnsi="宋体"/>
          <w:color w:val="000000" w:themeColor="text1"/>
          <w:sz w:val="24"/>
          <w14:textFill>
            <w14:solidFill>
              <w14:schemeClr w14:val="tx1"/>
            </w14:solidFill>
          </w14:textFill>
        </w:rPr>
        <w:t>劳务派遣人员管理单位</w:t>
      </w:r>
      <w:r>
        <w:rPr>
          <w:rFonts w:hint="eastAsia" w:ascii="宋体" w:hAnsi="宋体"/>
          <w:sz w:val="24"/>
        </w:rPr>
        <w:t>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ascii="宋体" w:hAnsi="宋体"/>
          <w:sz w:val="24"/>
        </w:rPr>
      </w:pPr>
      <w:r>
        <w:rPr>
          <w:rFonts w:hint="eastAsia" w:ascii="宋体" w:hAnsi="宋体"/>
          <w:sz w:val="24"/>
        </w:rPr>
        <w:t>采购方式：院内招标</w:t>
      </w:r>
    </w:p>
    <w:p>
      <w:pPr>
        <w:numPr>
          <w:ilvl w:val="0"/>
          <w:numId w:val="1"/>
        </w:numPr>
        <w:spacing w:line="360" w:lineRule="auto"/>
        <w:rPr>
          <w:rFonts w:ascii="宋体" w:hAnsi="宋体"/>
          <w:sz w:val="24"/>
        </w:rPr>
      </w:pPr>
      <w:r>
        <w:rPr>
          <w:rFonts w:ascii="宋体" w:hAnsi="宋体"/>
          <w:sz w:val="24"/>
        </w:rPr>
        <w:t>采购人</w:t>
      </w:r>
      <w:r>
        <w:rPr>
          <w:rFonts w:hint="eastAsia" w:ascii="宋体" w:hAnsi="宋体"/>
          <w:sz w:val="24"/>
        </w:rPr>
        <w:t>：</w:t>
      </w:r>
      <w:r>
        <w:rPr>
          <w:rFonts w:hint="eastAsia"/>
          <w:sz w:val="24"/>
          <w:szCs w:val="24"/>
          <w:lang w:eastAsia="zh-CN"/>
        </w:rPr>
        <w:t>义乌市妇幼保健院</w:t>
      </w:r>
    </w:p>
    <w:p>
      <w:pPr>
        <w:numPr>
          <w:ilvl w:val="0"/>
          <w:numId w:val="1"/>
        </w:numPr>
        <w:spacing w:line="360" w:lineRule="auto"/>
        <w:ind w:left="480" w:leftChars="0" w:hanging="480" w:firstLineChars="0"/>
        <w:rPr>
          <w:rFonts w:hint="eastAsia" w:ascii="宋体" w:hAnsi="宋体"/>
          <w:color w:val="auto"/>
          <w:sz w:val="24"/>
          <w:lang w:val="en-US" w:eastAsia="zh-CN"/>
        </w:rPr>
      </w:pPr>
      <w:r>
        <w:rPr>
          <w:rFonts w:hint="eastAsia" w:ascii="宋体" w:hAnsi="宋体"/>
          <w:sz w:val="24"/>
          <w:lang w:eastAsia="zh-CN"/>
        </w:rPr>
        <w:t>项目编号</w:t>
      </w:r>
      <w:r>
        <w:rPr>
          <w:rFonts w:hint="eastAsia" w:ascii="宋体" w:hAnsi="宋体"/>
          <w:sz w:val="24"/>
        </w:rPr>
        <w:t>：</w:t>
      </w:r>
      <w:r>
        <w:rPr>
          <w:rFonts w:hint="eastAsia" w:ascii="宋体" w:hAnsi="宋体"/>
          <w:sz w:val="24"/>
          <w:lang w:val="en-US" w:eastAsia="zh-CN"/>
        </w:rPr>
        <w:t>YWFBY</w:t>
      </w:r>
      <w:r>
        <w:rPr>
          <w:rFonts w:hint="eastAsia" w:ascii="宋体" w:hAnsi="宋体"/>
          <w:color w:val="auto"/>
          <w:sz w:val="24"/>
          <w:lang w:val="en-US" w:eastAsia="zh-CN"/>
        </w:rPr>
        <w:t>202126</w:t>
      </w:r>
    </w:p>
    <w:p>
      <w:pPr>
        <w:numPr>
          <w:ilvl w:val="0"/>
          <w:numId w:val="0"/>
        </w:numPr>
        <w:spacing w:line="360" w:lineRule="auto"/>
        <w:ind w:leftChars="0"/>
        <w:rPr>
          <w:rFonts w:hint="default" w:eastAsia="宋体"/>
          <w:lang w:val="en-US" w:eastAsia="zh-CN"/>
        </w:rPr>
      </w:pPr>
      <w:r>
        <w:rPr>
          <w:rFonts w:hint="eastAsia" w:ascii="宋体" w:hAnsi="宋体"/>
          <w:sz w:val="24"/>
          <w:lang w:eastAsia="zh-CN"/>
        </w:rPr>
        <w:t>四、</w:t>
      </w:r>
      <w:r>
        <w:rPr>
          <w:rFonts w:hint="eastAsia" w:ascii="宋体" w:hAnsi="宋体"/>
          <w:sz w:val="24"/>
        </w:rPr>
        <w:t>采购内容：</w:t>
      </w:r>
      <w:r>
        <w:rPr>
          <w:rFonts w:hint="eastAsia" w:ascii="宋体" w:hAnsi="宋体"/>
          <w:color w:val="auto"/>
          <w:sz w:val="24"/>
        </w:rPr>
        <w:t>劳务派遣人员管理单位</w:t>
      </w:r>
      <w:r>
        <w:rPr>
          <w:rFonts w:hint="eastAsia" w:ascii="宋体" w:hAnsi="宋体"/>
          <w:color w:val="auto"/>
          <w:sz w:val="24"/>
          <w:lang w:eastAsia="zh-CN"/>
        </w:rPr>
        <w:t>（合作期限：</w:t>
      </w:r>
      <w:r>
        <w:rPr>
          <w:rFonts w:hint="eastAsia" w:ascii="宋体" w:hAnsi="宋体"/>
          <w:color w:val="auto"/>
          <w:sz w:val="24"/>
          <w:lang w:val="en-US" w:eastAsia="zh-CN"/>
        </w:rPr>
        <w:t>2年）</w:t>
      </w:r>
    </w:p>
    <w:p>
      <w:pPr>
        <w:numPr>
          <w:ilvl w:val="0"/>
          <w:numId w:val="0"/>
        </w:numPr>
        <w:spacing w:line="360" w:lineRule="auto"/>
        <w:ind w:leftChars="0"/>
        <w:rPr>
          <w:rFonts w:hint="eastAsia" w:ascii="宋体" w:hAnsi="宋体"/>
          <w:b/>
          <w:color w:val="FF0000"/>
          <w:sz w:val="24"/>
          <w:szCs w:val="24"/>
          <w:highlight w:val="none"/>
          <w:lang w:val="en-US" w:eastAsia="zh-CN"/>
        </w:rPr>
      </w:pPr>
      <w:r>
        <w:rPr>
          <w:rFonts w:hint="eastAsia" w:ascii="宋体" w:hAnsi="宋体"/>
          <w:sz w:val="24"/>
          <w:lang w:eastAsia="zh-CN"/>
        </w:rPr>
        <w:t>五、</w:t>
      </w:r>
      <w:r>
        <w:rPr>
          <w:rFonts w:ascii="宋体" w:hAnsi="宋体"/>
          <w:sz w:val="24"/>
        </w:rPr>
        <w:t>采购预算</w:t>
      </w:r>
      <w:r>
        <w:rPr>
          <w:rFonts w:hint="eastAsia" w:ascii="宋体" w:hAnsi="宋体"/>
          <w:sz w:val="24"/>
        </w:rPr>
        <w:t>及最高限价：</w:t>
      </w:r>
      <w:r>
        <w:rPr>
          <w:rFonts w:hint="eastAsia" w:ascii="宋体" w:hAnsi="宋体"/>
          <w:b/>
          <w:sz w:val="24"/>
          <w:szCs w:val="24"/>
        </w:rPr>
        <w:t>本项目设最高限价</w:t>
      </w:r>
      <w:r>
        <w:rPr>
          <w:rFonts w:hint="eastAsia" w:ascii="宋体" w:hAnsi="宋体"/>
          <w:b/>
          <w:color w:val="FF0000"/>
          <w:sz w:val="24"/>
          <w:szCs w:val="24"/>
          <w:highlight w:val="yellow"/>
          <w:lang w:val="en-US" w:eastAsia="zh-CN"/>
        </w:rPr>
        <w:t>23</w:t>
      </w:r>
      <w:r>
        <w:rPr>
          <w:rFonts w:hint="eastAsia" w:ascii="宋体" w:hAnsi="宋体"/>
          <w:b/>
          <w:sz w:val="24"/>
          <w:szCs w:val="24"/>
          <w:highlight w:val="yellow"/>
        </w:rPr>
        <w:t>万元</w:t>
      </w:r>
      <w:r>
        <w:rPr>
          <w:rFonts w:hint="eastAsia" w:ascii="宋体" w:hAnsi="宋体"/>
          <w:b/>
          <w:sz w:val="24"/>
          <w:szCs w:val="24"/>
          <w:highlight w:val="yellow"/>
          <w:lang w:eastAsia="zh-CN"/>
        </w:rPr>
        <w:t>（</w:t>
      </w:r>
      <w:r>
        <w:rPr>
          <w:rFonts w:hint="eastAsia" w:ascii="宋体" w:hAnsi="宋体"/>
          <w:b/>
          <w:sz w:val="24"/>
          <w:szCs w:val="24"/>
          <w:highlight w:val="yellow"/>
          <w:lang w:val="en-US" w:eastAsia="zh-CN"/>
        </w:rPr>
        <w:t>2年</w:t>
      </w:r>
      <w:r>
        <w:rPr>
          <w:rFonts w:hint="eastAsia" w:ascii="宋体" w:hAnsi="宋体"/>
          <w:b/>
          <w:sz w:val="24"/>
          <w:szCs w:val="24"/>
          <w:highlight w:val="yellow"/>
          <w:lang w:eastAsia="zh-CN"/>
        </w:rPr>
        <w:t>）</w:t>
      </w:r>
      <w:r>
        <w:rPr>
          <w:rFonts w:hint="eastAsia" w:ascii="宋体" w:hAnsi="宋体"/>
          <w:b/>
          <w:sz w:val="24"/>
          <w:szCs w:val="24"/>
        </w:rPr>
        <w:t>，</w:t>
      </w:r>
      <w:r>
        <w:rPr>
          <w:rFonts w:hint="eastAsia" w:ascii="宋体" w:hAnsi="宋体"/>
          <w:b/>
          <w:sz w:val="24"/>
          <w:szCs w:val="24"/>
          <w:lang w:eastAsia="zh-CN"/>
        </w:rPr>
        <w:t>大约在</w:t>
      </w:r>
      <w:r>
        <w:rPr>
          <w:rFonts w:hint="eastAsia" w:ascii="宋体" w:hAnsi="宋体"/>
          <w:b/>
          <w:sz w:val="24"/>
          <w:szCs w:val="24"/>
          <w:lang w:val="en-US" w:eastAsia="zh-CN"/>
        </w:rPr>
        <w:t>150人左右，</w:t>
      </w:r>
      <w:r>
        <w:rPr>
          <w:rFonts w:ascii="宋体" w:hAnsi="宋体"/>
          <w:b/>
          <w:sz w:val="24"/>
          <w:szCs w:val="24"/>
        </w:rPr>
        <w:t>投标报价</w:t>
      </w:r>
      <w:r>
        <w:rPr>
          <w:rFonts w:hint="eastAsia" w:ascii="宋体" w:hAnsi="宋体"/>
          <w:b/>
          <w:sz w:val="24"/>
          <w:szCs w:val="24"/>
        </w:rPr>
        <w:t>高于</w:t>
      </w:r>
      <w:r>
        <w:rPr>
          <w:rFonts w:ascii="宋体" w:hAnsi="宋体"/>
          <w:b/>
          <w:sz w:val="24"/>
          <w:szCs w:val="24"/>
        </w:rPr>
        <w:t>最</w:t>
      </w:r>
      <w:r>
        <w:rPr>
          <w:rFonts w:hint="eastAsia" w:ascii="宋体" w:hAnsi="宋体"/>
          <w:b/>
          <w:sz w:val="24"/>
          <w:szCs w:val="24"/>
        </w:rPr>
        <w:t>高</w:t>
      </w:r>
      <w:r>
        <w:rPr>
          <w:rFonts w:ascii="宋体" w:hAnsi="宋体"/>
          <w:b/>
          <w:sz w:val="24"/>
          <w:szCs w:val="24"/>
        </w:rPr>
        <w:t>限价的，其投标均为无效标</w:t>
      </w:r>
      <w:r>
        <w:rPr>
          <w:rFonts w:hint="eastAsia" w:ascii="宋体" w:hAnsi="宋体" w:cs="宋体"/>
          <w:kern w:val="0"/>
          <w:sz w:val="24"/>
          <w:szCs w:val="24"/>
        </w:rPr>
        <w:t>。</w:t>
      </w:r>
      <w:r>
        <w:rPr>
          <w:rFonts w:hint="eastAsia" w:ascii="宋体" w:hAnsi="宋体"/>
          <w:b/>
          <w:color w:val="FF0000"/>
          <w:sz w:val="24"/>
          <w:szCs w:val="24"/>
          <w:highlight w:val="none"/>
          <w:lang w:val="en-US" w:eastAsia="zh-CN"/>
        </w:rPr>
        <w:t xml:space="preserve"> </w:t>
      </w:r>
    </w:p>
    <w:p>
      <w:pPr>
        <w:numPr>
          <w:ilvl w:val="0"/>
          <w:numId w:val="0"/>
        </w:numPr>
        <w:spacing w:line="360" w:lineRule="auto"/>
        <w:ind w:leftChars="0"/>
        <w:rPr>
          <w:rFonts w:ascii="宋体" w:hAnsi="宋体"/>
          <w:sz w:val="24"/>
        </w:rPr>
      </w:pPr>
      <w:r>
        <w:rPr>
          <w:rFonts w:hint="eastAsia" w:ascii="宋体" w:hAnsi="宋体"/>
          <w:b/>
          <w:sz w:val="24"/>
          <w:szCs w:val="24"/>
          <w:lang w:val="en-US" w:eastAsia="zh-CN"/>
        </w:rPr>
        <w:t xml:space="preserve">六、 </w:t>
      </w:r>
      <w:r>
        <w:rPr>
          <w:rFonts w:ascii="宋体" w:hAnsi="宋体" w:cs="宋体"/>
          <w:kern w:val="0"/>
          <w:sz w:val="24"/>
          <w:szCs w:val="24"/>
        </w:rPr>
        <w:t>评标</w:t>
      </w:r>
      <w:r>
        <w:rPr>
          <w:rFonts w:hint="eastAsia" w:ascii="宋体" w:hAnsi="宋体"/>
          <w:sz w:val="24"/>
        </w:rPr>
        <w:t>方法</w:t>
      </w:r>
      <w:r>
        <w:rPr>
          <w:rFonts w:hint="eastAsia" w:ascii="宋体" w:hAnsi="宋体" w:cs="宋体"/>
          <w:kern w:val="0"/>
          <w:sz w:val="24"/>
          <w:szCs w:val="24"/>
        </w:rPr>
        <w:t>：</w:t>
      </w:r>
      <w:r>
        <w:rPr>
          <w:rFonts w:ascii="宋体" w:hAnsi="宋体" w:cs="宋体"/>
          <w:kern w:val="0"/>
          <w:sz w:val="24"/>
          <w:szCs w:val="24"/>
        </w:rPr>
        <w:t>综合评分法</w:t>
      </w:r>
      <w:r>
        <w:rPr>
          <w:rFonts w:hint="eastAsia" w:ascii="宋体" w:hAnsi="宋体" w:cs="宋体"/>
          <w:kern w:val="0"/>
          <w:sz w:val="24"/>
          <w:szCs w:val="24"/>
        </w:rPr>
        <w:t>。</w:t>
      </w:r>
    </w:p>
    <w:p>
      <w:pPr>
        <w:numPr>
          <w:ilvl w:val="0"/>
          <w:numId w:val="0"/>
        </w:numPr>
        <w:spacing w:line="360" w:lineRule="auto"/>
        <w:ind w:leftChars="0"/>
        <w:rPr>
          <w:rFonts w:ascii="宋体" w:hAnsi="宋体"/>
          <w:sz w:val="24"/>
        </w:rPr>
      </w:pPr>
      <w:r>
        <w:rPr>
          <w:rFonts w:hint="eastAsia" w:ascii="宋体" w:hAnsi="宋体"/>
          <w:sz w:val="24"/>
          <w:lang w:eastAsia="zh-CN"/>
        </w:rPr>
        <w:t>七、</w:t>
      </w:r>
      <w:r>
        <w:rPr>
          <w:rFonts w:hint="eastAsia" w:ascii="宋体" w:hAnsi="宋体"/>
          <w:sz w:val="24"/>
        </w:rPr>
        <w:t>投标单位的资格要求：</w:t>
      </w:r>
    </w:p>
    <w:p>
      <w:pPr>
        <w:pStyle w:val="10"/>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1、国内具有独立法人资格。</w:t>
      </w:r>
    </w:p>
    <w:p>
      <w:pPr>
        <w:pStyle w:val="10"/>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符合《中华人民共和国政府采购法》第二十二条对供应商的要求。</w:t>
      </w:r>
    </w:p>
    <w:p>
      <w:pPr>
        <w:pStyle w:val="10"/>
        <w:widowControl/>
        <w:spacing w:line="360" w:lineRule="auto"/>
        <w:ind w:left="480" w:firstLine="0" w:firstLineChars="0"/>
        <w:jc w:val="left"/>
        <w:rPr>
          <w:rFonts w:ascii="宋体" w:hAnsi="宋体" w:cs="宋体"/>
          <w:b/>
          <w:bCs/>
          <w:color w:val="auto"/>
          <w:kern w:val="0"/>
          <w:sz w:val="24"/>
          <w:szCs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、该行业国家规定必备的</w:t>
      </w:r>
      <w:r>
        <w:rPr>
          <w:rFonts w:hint="eastAsia"/>
          <w:b/>
          <w:bCs/>
          <w:color w:val="auto"/>
          <w:sz w:val="24"/>
          <w:szCs w:val="24"/>
          <w:highlight w:val="none"/>
          <w:lang w:val="en-US" w:eastAsia="zh-CN"/>
        </w:rPr>
        <w:t>劳务派遣许可证</w:t>
      </w:r>
      <w:r>
        <w:rPr>
          <w:rFonts w:hint="eastAsia" w:ascii="宋体" w:hAnsi="宋体"/>
          <w:b/>
          <w:bCs/>
          <w:color w:val="auto"/>
          <w:sz w:val="24"/>
          <w:highlight w:val="none"/>
        </w:rPr>
        <w:t>。</w:t>
      </w:r>
    </w:p>
    <w:p>
      <w:pPr>
        <w:pStyle w:val="10"/>
        <w:numPr>
          <w:ilvl w:val="0"/>
          <w:numId w:val="0"/>
        </w:numPr>
        <w:spacing w:line="360" w:lineRule="auto"/>
        <w:ind w:leftChars="0"/>
        <w:rPr>
          <w:rFonts w:ascii="宋体" w:hAnsi="宋体"/>
          <w:sz w:val="24"/>
        </w:rPr>
      </w:pPr>
      <w:r>
        <w:rPr>
          <w:rFonts w:hint="eastAsia" w:ascii="宋体" w:hAnsi="宋体"/>
          <w:sz w:val="24"/>
          <w:lang w:eastAsia="zh-CN"/>
        </w:rPr>
        <w:t>八、</w:t>
      </w:r>
      <w:r>
        <w:rPr>
          <w:rFonts w:hint="eastAsia" w:ascii="宋体" w:hAnsi="宋体"/>
          <w:sz w:val="24"/>
        </w:rPr>
        <w:t>报名方式</w:t>
      </w:r>
      <w:r>
        <w:rPr>
          <w:rFonts w:ascii="宋体" w:hAnsi="宋体"/>
          <w:sz w:val="24"/>
        </w:rPr>
        <w:t>：</w:t>
      </w:r>
      <w:r>
        <w:rPr>
          <w:rFonts w:hint="eastAsia" w:ascii="宋体" w:hAnsi="宋体"/>
          <w:sz w:val="24"/>
        </w:rPr>
        <w:t>投标单位必须于</w:t>
      </w:r>
      <w:r>
        <w:rPr>
          <w:rFonts w:ascii="宋体" w:hAnsi="宋体"/>
          <w:sz w:val="24"/>
        </w:rPr>
        <w:t>2</w:t>
      </w:r>
      <w:r>
        <w:rPr>
          <w:rFonts w:hint="eastAsia" w:ascii="宋体" w:hAnsi="宋体"/>
          <w:sz w:val="24"/>
          <w:lang w:val="en-US" w:eastAsia="zh-CN"/>
        </w:rPr>
        <w:t>021</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11</w:t>
      </w:r>
      <w:r>
        <w:rPr>
          <w:rFonts w:hint="eastAsia" w:ascii="宋体" w:hAnsi="宋体"/>
          <w:sz w:val="24"/>
        </w:rPr>
        <w:t>日1</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3</w:t>
      </w:r>
      <w:r>
        <w:rPr>
          <w:rFonts w:hint="eastAsia" w:ascii="宋体" w:hAnsi="宋体"/>
          <w:sz w:val="24"/>
        </w:rPr>
        <w:t>0之前将单位的</w:t>
      </w:r>
      <w:r>
        <w:rPr>
          <w:rFonts w:hint="eastAsia" w:ascii="宋体" w:hAnsi="宋体"/>
          <w:sz w:val="24"/>
          <w:lang w:eastAsia="zh-CN"/>
        </w:rPr>
        <w:t>营业执照、</w:t>
      </w:r>
      <w:r>
        <w:rPr>
          <w:rFonts w:hint="eastAsia"/>
          <w:b w:val="0"/>
          <w:bCs w:val="0"/>
          <w:color w:val="auto"/>
          <w:sz w:val="24"/>
          <w:szCs w:val="24"/>
          <w:highlight w:val="none"/>
          <w:lang w:val="en-US" w:eastAsia="zh-CN"/>
        </w:rPr>
        <w:t>劳务派遣许可证</w:t>
      </w:r>
      <w:r>
        <w:rPr>
          <w:rFonts w:hint="eastAsia" w:ascii="宋体" w:hAnsi="宋体"/>
          <w:sz w:val="24"/>
        </w:rPr>
        <w:t>（加盖单位公章）和授权投标人的身份证复印件（加盖单位公章）</w:t>
      </w:r>
      <w:r>
        <w:rPr>
          <w:rFonts w:hint="eastAsia" w:ascii="宋体" w:hAnsi="宋体"/>
          <w:sz w:val="24"/>
          <w:lang w:eastAsia="zh-CN"/>
        </w:rPr>
        <w:t>前往</w:t>
      </w:r>
      <w:r>
        <w:rPr>
          <w:rFonts w:hint="eastAsia"/>
          <w:sz w:val="24"/>
          <w:szCs w:val="24"/>
          <w:lang w:eastAsia="zh-CN"/>
        </w:rPr>
        <w:t>义乌市妇幼保健院行政三楼采招办报名</w:t>
      </w:r>
      <w:r>
        <w:rPr>
          <w:rFonts w:hint="eastAsia" w:ascii="宋体" w:hAnsi="宋体"/>
          <w:sz w:val="24"/>
          <w:lang w:eastAsia="zh-CN"/>
        </w:rPr>
        <w:t>（新科路</w:t>
      </w:r>
      <w:r>
        <w:rPr>
          <w:rFonts w:hint="eastAsia" w:ascii="宋体" w:hAnsi="宋体"/>
          <w:sz w:val="24"/>
          <w:lang w:val="en-US" w:eastAsia="zh-CN"/>
        </w:rPr>
        <w:t>C100)。</w:t>
      </w:r>
    </w:p>
    <w:p>
      <w:pPr>
        <w:pStyle w:val="10"/>
        <w:numPr>
          <w:ilvl w:val="0"/>
          <w:numId w:val="0"/>
        </w:numPr>
        <w:spacing w:line="360" w:lineRule="auto"/>
        <w:ind w:leftChars="0"/>
        <w:rPr>
          <w:rFonts w:ascii="宋体" w:hAnsi="宋体"/>
          <w:sz w:val="24"/>
        </w:rPr>
      </w:pPr>
      <w:r>
        <w:rPr>
          <w:rFonts w:hint="eastAsia" w:ascii="宋体" w:hAnsi="宋体"/>
          <w:sz w:val="24"/>
          <w:lang w:eastAsia="zh-CN"/>
        </w:rPr>
        <w:t>九、</w:t>
      </w:r>
      <w:r>
        <w:rPr>
          <w:rFonts w:hint="eastAsia" w:ascii="宋体" w:hAnsi="宋体"/>
          <w:sz w:val="24"/>
        </w:rPr>
        <w:t xml:space="preserve">投标时间和地点： </w:t>
      </w:r>
    </w:p>
    <w:p>
      <w:pPr>
        <w:spacing w:line="360" w:lineRule="auto"/>
        <w:ind w:left="480"/>
        <w:rPr>
          <w:rFonts w:ascii="宋体" w:hAnsi="宋体"/>
          <w:sz w:val="24"/>
        </w:rPr>
      </w:pPr>
      <w:r>
        <w:rPr>
          <w:rFonts w:hint="eastAsia" w:ascii="宋体" w:hAnsi="宋体"/>
          <w:sz w:val="24"/>
        </w:rPr>
        <w:t>投标单位应于</w:t>
      </w:r>
      <w:r>
        <w:rPr>
          <w:rFonts w:ascii="宋体" w:hAnsi="宋体"/>
          <w:sz w:val="24"/>
          <w:u w:val="single"/>
        </w:rPr>
        <w:t>20</w:t>
      </w:r>
      <w:r>
        <w:rPr>
          <w:rFonts w:hint="eastAsia" w:ascii="宋体" w:hAnsi="宋体"/>
          <w:sz w:val="24"/>
          <w:u w:val="single"/>
          <w:lang w:val="en-US" w:eastAsia="zh-CN"/>
        </w:rPr>
        <w:t>21</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11</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0前</w:t>
      </w:r>
      <w:r>
        <w:rPr>
          <w:rFonts w:hint="eastAsia" w:ascii="宋体" w:hAnsi="宋体"/>
          <w:sz w:val="24"/>
        </w:rPr>
        <w:t>将投标文件密封交到投标地点。</w:t>
      </w:r>
    </w:p>
    <w:p>
      <w:pPr>
        <w:spacing w:line="360" w:lineRule="auto"/>
        <w:ind w:left="480"/>
        <w:rPr>
          <w:rFonts w:ascii="宋体" w:hAnsi="宋体"/>
          <w:sz w:val="24"/>
        </w:rPr>
      </w:pPr>
      <w:r>
        <w:rPr>
          <w:rFonts w:hint="eastAsia" w:ascii="宋体" w:hAnsi="宋体"/>
          <w:sz w:val="24"/>
        </w:rPr>
        <w:t>投标地点：</w:t>
      </w:r>
      <w:r>
        <w:rPr>
          <w:rFonts w:hint="eastAsia"/>
          <w:sz w:val="24"/>
          <w:szCs w:val="24"/>
          <w:lang w:eastAsia="zh-CN"/>
        </w:rPr>
        <w:t>义乌市妇幼保健院</w:t>
      </w:r>
      <w:r>
        <w:rPr>
          <w:rFonts w:hint="eastAsia" w:ascii="宋体" w:hAnsi="宋体"/>
          <w:sz w:val="24"/>
        </w:rPr>
        <w:t>行政楼</w:t>
      </w:r>
      <w:r>
        <w:rPr>
          <w:rFonts w:hint="eastAsia" w:ascii="宋体" w:hAnsi="宋体"/>
          <w:sz w:val="24"/>
          <w:lang w:val="en-US" w:eastAsia="zh-CN"/>
        </w:rPr>
        <w:t>3楼采招办（新科路C100)</w:t>
      </w:r>
      <w:r>
        <w:rPr>
          <w:rFonts w:hint="eastAsia" w:ascii="宋体" w:hAnsi="宋体"/>
          <w:sz w:val="24"/>
        </w:rPr>
        <w:t>。</w:t>
      </w:r>
    </w:p>
    <w:p>
      <w:pPr>
        <w:numPr>
          <w:ilvl w:val="0"/>
          <w:numId w:val="0"/>
        </w:numPr>
        <w:tabs>
          <w:tab w:val="left" w:pos="426"/>
        </w:tabs>
        <w:spacing w:line="360" w:lineRule="auto"/>
        <w:ind w:leftChars="0"/>
        <w:rPr>
          <w:rFonts w:ascii="宋体" w:hAnsi="宋体"/>
          <w:sz w:val="24"/>
        </w:rPr>
      </w:pPr>
      <w:r>
        <w:rPr>
          <w:rFonts w:hint="eastAsia" w:ascii="宋体" w:hAnsi="宋体"/>
          <w:sz w:val="24"/>
          <w:lang w:eastAsia="zh-CN"/>
        </w:rPr>
        <w:t>十、</w:t>
      </w:r>
      <w:r>
        <w:rPr>
          <w:rFonts w:hint="eastAsia" w:ascii="宋体" w:hAnsi="宋体"/>
          <w:sz w:val="24"/>
        </w:rPr>
        <w:t>开标时间和地点：</w:t>
      </w:r>
    </w:p>
    <w:p>
      <w:pPr>
        <w:spacing w:line="360" w:lineRule="auto"/>
        <w:ind w:left="480"/>
        <w:rPr>
          <w:rFonts w:ascii="宋体" w:hAnsi="宋体"/>
          <w:sz w:val="24"/>
        </w:rPr>
      </w:pPr>
      <w:r>
        <w:rPr>
          <w:rFonts w:hint="eastAsia" w:ascii="宋体" w:hAnsi="宋体"/>
          <w:sz w:val="24"/>
        </w:rPr>
        <w:t>开标时间：</w:t>
      </w:r>
      <w:r>
        <w:rPr>
          <w:rFonts w:ascii="宋体" w:hAnsi="宋体"/>
          <w:sz w:val="24"/>
          <w:u w:val="single"/>
        </w:rPr>
        <w:t>20</w:t>
      </w:r>
      <w:r>
        <w:rPr>
          <w:rFonts w:hint="eastAsia" w:ascii="宋体" w:hAnsi="宋体"/>
          <w:sz w:val="24"/>
          <w:u w:val="single"/>
          <w:lang w:val="en-US" w:eastAsia="zh-CN"/>
        </w:rPr>
        <w:t>21</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eastAsia="zh-CN"/>
        </w:rPr>
        <w:t>下</w:t>
      </w:r>
      <w:r>
        <w:rPr>
          <w:rFonts w:hint="eastAsia" w:ascii="宋体" w:hAnsi="宋体"/>
          <w:sz w:val="24"/>
          <w:u w:val="single"/>
        </w:rPr>
        <w:t>午</w:t>
      </w:r>
      <w:r>
        <w:rPr>
          <w:rFonts w:hint="eastAsia" w:ascii="宋体" w:hAnsi="宋体"/>
          <w:sz w:val="24"/>
          <w:u w:val="single"/>
          <w:lang w:val="en-US" w:eastAsia="zh-CN"/>
        </w:rPr>
        <w:t>14</w:t>
      </w:r>
      <w:r>
        <w:rPr>
          <w:rFonts w:hint="eastAsia" w:ascii="宋体" w:hAnsi="宋体"/>
          <w:sz w:val="24"/>
          <w:u w:val="single"/>
        </w:rPr>
        <w:t xml:space="preserve">:00 </w:t>
      </w:r>
    </w:p>
    <w:p>
      <w:pPr>
        <w:spacing w:line="360" w:lineRule="auto"/>
        <w:ind w:left="480"/>
        <w:rPr>
          <w:rFonts w:ascii="宋体" w:hAnsi="宋体"/>
          <w:sz w:val="24"/>
        </w:rPr>
      </w:pPr>
      <w:r>
        <w:rPr>
          <w:rFonts w:hint="eastAsia" w:ascii="宋体" w:hAnsi="宋体"/>
          <w:sz w:val="24"/>
        </w:rPr>
        <w:t>开标地点：</w:t>
      </w:r>
      <w:r>
        <w:rPr>
          <w:rFonts w:hint="eastAsia"/>
          <w:sz w:val="24"/>
          <w:szCs w:val="24"/>
          <w:lang w:eastAsia="zh-CN"/>
        </w:rPr>
        <w:t>义乌市妇幼保健院行政三楼会议室</w:t>
      </w:r>
    </w:p>
    <w:p>
      <w:pPr>
        <w:numPr>
          <w:ilvl w:val="0"/>
          <w:numId w:val="0"/>
        </w:numPr>
        <w:tabs>
          <w:tab w:val="left" w:pos="426"/>
        </w:tabs>
        <w:spacing w:line="360" w:lineRule="auto"/>
        <w:ind w:leftChars="0"/>
        <w:rPr>
          <w:rFonts w:ascii="宋体" w:hAnsi="宋体"/>
          <w:sz w:val="24"/>
        </w:rPr>
      </w:pPr>
      <w:r>
        <w:rPr>
          <w:rFonts w:hint="eastAsia" w:ascii="宋体" w:hAnsi="宋体"/>
          <w:sz w:val="24"/>
          <w:lang w:eastAsia="zh-CN"/>
        </w:rPr>
        <w:t>十一、</w:t>
      </w:r>
      <w:r>
        <w:rPr>
          <w:rFonts w:hint="eastAsia" w:ascii="宋体" w:hAnsi="宋体"/>
          <w:sz w:val="24"/>
        </w:rPr>
        <w:t>联系地址和电话：</w:t>
      </w:r>
    </w:p>
    <w:p>
      <w:pPr>
        <w:spacing w:line="360" w:lineRule="auto"/>
        <w:ind w:left="480"/>
        <w:rPr>
          <w:rFonts w:ascii="宋体" w:hAnsi="宋体"/>
          <w:sz w:val="24"/>
        </w:rPr>
      </w:pPr>
      <w:r>
        <w:rPr>
          <w:rFonts w:hint="eastAsia" w:ascii="宋体" w:hAnsi="宋体"/>
          <w:sz w:val="24"/>
        </w:rPr>
        <w:t>地  址：</w:t>
      </w:r>
      <w:r>
        <w:rPr>
          <w:rFonts w:hint="eastAsia"/>
          <w:sz w:val="24"/>
          <w:szCs w:val="24"/>
          <w:lang w:eastAsia="zh-CN"/>
        </w:rPr>
        <w:t>义乌市妇幼保健院</w:t>
      </w:r>
      <w:r>
        <w:rPr>
          <w:rFonts w:hint="eastAsia" w:ascii="宋体" w:hAnsi="宋体"/>
          <w:sz w:val="24"/>
        </w:rPr>
        <w:t>行政楼</w:t>
      </w:r>
      <w:r>
        <w:rPr>
          <w:rFonts w:hint="eastAsia" w:ascii="宋体" w:hAnsi="宋体"/>
          <w:sz w:val="24"/>
          <w:lang w:eastAsia="zh-CN"/>
        </w:rPr>
        <w:t>三</w:t>
      </w:r>
      <w:r>
        <w:rPr>
          <w:rFonts w:hint="eastAsia" w:ascii="宋体" w:hAnsi="宋体"/>
          <w:sz w:val="24"/>
          <w:lang w:val="en-US" w:eastAsia="zh-CN"/>
        </w:rPr>
        <w:t>楼采招办（新科路C100)</w:t>
      </w:r>
    </w:p>
    <w:p>
      <w:pPr>
        <w:spacing w:line="360" w:lineRule="auto"/>
        <w:ind w:left="480"/>
        <w:rPr>
          <w:rFonts w:hint="eastAsia" w:ascii="宋体" w:hAnsi="宋体" w:eastAsia="宋体"/>
          <w:sz w:val="24"/>
          <w:lang w:val="en-US" w:eastAsia="zh-CN"/>
        </w:rPr>
      </w:pPr>
      <w:r>
        <w:rPr>
          <w:rFonts w:hint="eastAsia" w:ascii="宋体" w:hAnsi="宋体"/>
          <w:sz w:val="24"/>
        </w:rPr>
        <w:t>联系人：</w:t>
      </w:r>
      <w:r>
        <w:rPr>
          <w:rFonts w:hint="eastAsia" w:ascii="宋体" w:hAnsi="宋体"/>
          <w:sz w:val="24"/>
          <w:lang w:eastAsia="zh-CN"/>
        </w:rPr>
        <w:t>杜</w:t>
      </w:r>
      <w:r>
        <w:rPr>
          <w:rFonts w:hint="eastAsia" w:ascii="宋体" w:hAnsi="宋体"/>
          <w:sz w:val="24"/>
        </w:rPr>
        <w:t xml:space="preserve">老师 </w:t>
      </w:r>
      <w:r>
        <w:rPr>
          <w:rFonts w:hint="eastAsia" w:ascii="宋体" w:hAnsi="宋体"/>
          <w:sz w:val="24"/>
          <w:lang w:val="en-US" w:eastAsia="zh-CN"/>
        </w:rPr>
        <w:t xml:space="preserve"> 王老师</w:t>
      </w:r>
    </w:p>
    <w:p>
      <w:pPr>
        <w:spacing w:line="360" w:lineRule="auto"/>
        <w:ind w:left="480"/>
        <w:rPr>
          <w:rFonts w:hint="eastAsia" w:asciiTheme="majorEastAsia" w:hAnsiTheme="majorEastAsia" w:eastAsiaTheme="majorEastAsia" w:cstheme="majorEastAsia"/>
          <w:sz w:val="24"/>
          <w:szCs w:val="24"/>
          <w:u w:val="single"/>
        </w:rPr>
      </w:pPr>
      <w:r>
        <w:rPr>
          <w:rFonts w:hint="eastAsia" w:ascii="宋体" w:hAnsi="宋体"/>
          <w:sz w:val="24"/>
        </w:rPr>
        <w:t>联系电话：</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i w:val="0"/>
          <w:caps w:val="0"/>
          <w:color w:val="333333"/>
          <w:spacing w:val="0"/>
          <w:sz w:val="24"/>
          <w:szCs w:val="24"/>
          <w:u w:val="single"/>
          <w:shd w:val="clear" w:fill="FFFFFF"/>
        </w:rPr>
        <w:t>0579-</w:t>
      </w:r>
      <w:r>
        <w:rPr>
          <w:rFonts w:hint="eastAsia" w:asciiTheme="majorEastAsia" w:hAnsiTheme="majorEastAsia" w:eastAsiaTheme="majorEastAsia" w:cstheme="majorEastAsia"/>
          <w:i w:val="0"/>
          <w:caps w:val="0"/>
          <w:color w:val="333333"/>
          <w:spacing w:val="0"/>
          <w:sz w:val="24"/>
          <w:szCs w:val="24"/>
          <w:u w:val="single"/>
          <w:shd w:val="clear" w:fill="FFFFFF"/>
          <w:lang w:val="en-US" w:eastAsia="zh-CN"/>
        </w:rPr>
        <w:t>83803211  0579-83803031</w:t>
      </w:r>
      <w:r>
        <w:rPr>
          <w:rFonts w:hint="eastAsia" w:asciiTheme="majorEastAsia" w:hAnsiTheme="majorEastAsia" w:eastAsiaTheme="majorEastAsia" w:cstheme="majorEastAsia"/>
          <w:i w:val="0"/>
          <w:caps w:val="0"/>
          <w:color w:val="333333"/>
          <w:spacing w:val="0"/>
          <w:sz w:val="24"/>
          <w:szCs w:val="24"/>
          <w:u w:val="single"/>
          <w:shd w:val="clear" w:fill="FFFFFF"/>
        </w:rPr>
        <w:t> </w:t>
      </w: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spacing w:line="360" w:lineRule="auto"/>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ascii="宋体" w:hAnsi="宋体" w:cs="Courier New"/>
          <w:b/>
          <w:sz w:val="24"/>
          <w:szCs w:val="24"/>
        </w:rPr>
      </w:pPr>
      <w:r>
        <w:rPr>
          <w:rFonts w:hint="eastAsia" w:ascii="宋体" w:hAnsi="宋体"/>
          <w:b/>
          <w:sz w:val="32"/>
          <w:szCs w:val="32"/>
        </w:rPr>
        <w:t>第二章   项目概况及要求</w:t>
      </w:r>
    </w:p>
    <w:p>
      <w:pPr>
        <w:spacing w:line="360" w:lineRule="auto"/>
        <w:rPr>
          <w:rFonts w:ascii="宋体" w:hAnsi="宋体" w:cs="Courier New"/>
          <w:b/>
          <w:sz w:val="24"/>
          <w:szCs w:val="24"/>
        </w:rPr>
      </w:pPr>
      <w:r>
        <w:rPr>
          <w:rFonts w:hint="eastAsia" w:ascii="宋体" w:hAnsi="宋体" w:cs="Courier New"/>
          <w:b/>
          <w:sz w:val="24"/>
          <w:szCs w:val="24"/>
        </w:rPr>
        <w:t>一、医院概况</w:t>
      </w:r>
    </w:p>
    <w:p>
      <w:pPr>
        <w:spacing w:line="360" w:lineRule="auto"/>
        <w:ind w:firstLine="424" w:firstLineChars="177"/>
        <w:rPr>
          <w:rFonts w:ascii="宋体" w:hAnsi="宋体" w:cs="宋体"/>
          <w:sz w:val="24"/>
          <w:szCs w:val="24"/>
          <w:shd w:val="clear" w:color="auto" w:fill="FFFFFF"/>
        </w:rPr>
      </w:pPr>
      <w:r>
        <w:rPr>
          <w:rFonts w:hint="eastAsia" w:ascii="宋体" w:hAnsi="宋体" w:cs="宋体"/>
          <w:sz w:val="24"/>
          <w:szCs w:val="24"/>
          <w:shd w:val="clear" w:color="auto" w:fill="FFFFFF"/>
        </w:rPr>
        <w:t>义乌市妇幼保健院（浙江大学医学院附属儿童医院义乌分院）是义乌市卫健局直属的以妇产科、儿科为专科特色，集医疗、保健、计生指导、教学、科研于一体的公办三级乙等妇幼保健专科医院 (目前正在创建三甲)，占地80亩，规划床位900张（一期建成投用600张，其中妇产科400张，儿科200张）。现有员工1000余人，其中高级职称专家150余名，有享受国务院政府津贴、省级医坛新秀、市级名医多名，是浙江中部地区规模最大的妇幼保健机构之一。</w:t>
      </w:r>
    </w:p>
    <w:p>
      <w:pPr>
        <w:spacing w:line="360" w:lineRule="auto"/>
        <w:rPr>
          <w:rFonts w:ascii="宋体" w:hAnsi="宋体" w:cs="宋体"/>
          <w:b/>
          <w:sz w:val="24"/>
          <w:szCs w:val="24"/>
        </w:rPr>
      </w:pPr>
      <w:r>
        <w:rPr>
          <w:rFonts w:hint="eastAsia" w:ascii="宋体" w:hAnsi="宋体" w:cs="宋体"/>
          <w:b/>
          <w:sz w:val="24"/>
          <w:szCs w:val="24"/>
        </w:rPr>
        <w:t>二、服务要求</w:t>
      </w:r>
    </w:p>
    <w:p>
      <w:pPr>
        <w:spacing w:line="360" w:lineRule="auto"/>
        <w:ind w:firstLine="424" w:firstLineChars="177"/>
        <w:rPr>
          <w:rFonts w:ascii="宋体" w:hAnsi="宋体" w:cs="Courier New"/>
          <w:sz w:val="24"/>
          <w:szCs w:val="24"/>
        </w:rPr>
      </w:pPr>
      <w:r>
        <w:rPr>
          <w:rFonts w:hint="eastAsia" w:ascii="宋体" w:hAnsi="宋体" w:cs="Courier New"/>
          <w:sz w:val="24"/>
          <w:szCs w:val="24"/>
        </w:rPr>
        <w:t>（一）</w:t>
      </w:r>
      <w:r>
        <w:rPr>
          <w:rFonts w:ascii="宋体" w:hAnsi="宋体" w:cs="Courier New"/>
          <w:sz w:val="24"/>
          <w:szCs w:val="24"/>
        </w:rPr>
        <w:t>服务要求</w:t>
      </w:r>
    </w:p>
    <w:p>
      <w:pPr>
        <w:spacing w:line="360" w:lineRule="auto"/>
        <w:ind w:firstLine="480" w:firstLineChars="200"/>
        <w:rPr>
          <w:rFonts w:hint="eastAsia" w:ascii="宋体" w:hAnsi="宋体" w:eastAsia="宋体" w:cs="Courier New"/>
          <w:sz w:val="24"/>
          <w:szCs w:val="24"/>
          <w:lang w:eastAsia="zh-CN"/>
        </w:rPr>
      </w:pPr>
      <w:r>
        <w:rPr>
          <w:rFonts w:hint="eastAsia" w:ascii="宋体" w:hAnsi="宋体" w:cs="Courier New"/>
          <w:sz w:val="24"/>
          <w:szCs w:val="24"/>
        </w:rPr>
        <w:t>1.</w:t>
      </w:r>
      <w:r>
        <w:rPr>
          <w:rFonts w:hint="eastAsia" w:ascii="宋体" w:hAnsi="宋体" w:cs="Courier New"/>
          <w:sz w:val="24"/>
          <w:szCs w:val="24"/>
          <w:lang w:eastAsia="zh-CN"/>
        </w:rPr>
        <w:t>含管理服务费用税费和残疾人就业保障金</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2.</w:t>
      </w:r>
      <w:r>
        <w:rPr>
          <w:rFonts w:hint="eastAsia" w:ascii="宋体" w:hAnsi="宋体" w:cs="Courier New"/>
          <w:sz w:val="24"/>
          <w:szCs w:val="24"/>
        </w:rPr>
        <w:t>负责办理派遣人员的各项社会保险、公积金的申报办理及委托发放派遣人员的劳动报酬。</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3</w:t>
      </w:r>
      <w:r>
        <w:rPr>
          <w:rFonts w:hint="eastAsia" w:ascii="宋体" w:hAnsi="宋体" w:cs="Courier New"/>
          <w:sz w:val="24"/>
          <w:szCs w:val="24"/>
        </w:rPr>
        <w:t>.负责办理派遣人员的录用、调档、劳动合同签订及续签等相关手续。</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4</w:t>
      </w:r>
      <w:r>
        <w:rPr>
          <w:rFonts w:hint="eastAsia" w:ascii="宋体" w:hAnsi="宋体" w:cs="Courier New"/>
          <w:sz w:val="24"/>
          <w:szCs w:val="24"/>
        </w:rPr>
        <w:t>.负责派遣人员解除（终止）函办理、解除（终止）劳动关系及人事档案转移的手续。</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5</w:t>
      </w:r>
      <w:r>
        <w:rPr>
          <w:rFonts w:hint="eastAsia" w:ascii="宋体" w:hAnsi="宋体" w:cs="Courier New"/>
          <w:sz w:val="24"/>
          <w:szCs w:val="24"/>
        </w:rPr>
        <w:t>.负责派遣人员发生工伤时负责劳务人员的就医、工伤保险申报及认定、鉴定、赔付等有关工伤事项的善后处理。</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6</w:t>
      </w:r>
      <w:r>
        <w:rPr>
          <w:rFonts w:hint="eastAsia" w:ascii="宋体" w:hAnsi="宋体" w:cs="Courier New"/>
          <w:sz w:val="24"/>
          <w:szCs w:val="24"/>
        </w:rPr>
        <w:t>.负责派遣人员职称管理相关事宜。</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7</w:t>
      </w:r>
      <w:r>
        <w:rPr>
          <w:rFonts w:hint="eastAsia" w:ascii="宋体" w:hAnsi="宋体" w:cs="Courier New"/>
          <w:sz w:val="24"/>
          <w:szCs w:val="24"/>
        </w:rPr>
        <w:t>.负责协助医院劳务派遣人员的招聘工作，根据医院所提的用人需求，在相关招聘网上公布信息。</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8</w:t>
      </w:r>
      <w:r>
        <w:rPr>
          <w:rFonts w:hint="eastAsia" w:ascii="宋体" w:hAnsi="宋体" w:cs="Courier New"/>
          <w:sz w:val="24"/>
          <w:szCs w:val="24"/>
        </w:rPr>
        <w:t>.负责建立派遣人员信息库。</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9</w:t>
      </w:r>
      <w:r>
        <w:rPr>
          <w:rFonts w:hint="eastAsia" w:ascii="宋体" w:hAnsi="宋体" w:cs="Courier New"/>
          <w:sz w:val="24"/>
          <w:szCs w:val="24"/>
        </w:rPr>
        <w:t>.负责派遣人员各类证明开具（在职证明、收入证明、离职证明等。）</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10</w:t>
      </w:r>
      <w:r>
        <w:rPr>
          <w:rFonts w:hint="eastAsia" w:ascii="宋体" w:hAnsi="宋体" w:cs="Courier New"/>
          <w:sz w:val="24"/>
          <w:szCs w:val="24"/>
        </w:rPr>
        <w:t>.负责派遣人员相关人事政策的解读与落实。</w:t>
      </w:r>
    </w:p>
    <w:p>
      <w:pPr>
        <w:spacing w:line="360" w:lineRule="auto"/>
        <w:ind w:firstLine="480" w:firstLineChars="200"/>
        <w:rPr>
          <w:rFonts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1</w:t>
      </w:r>
      <w:r>
        <w:rPr>
          <w:rFonts w:hint="eastAsia" w:ascii="宋体" w:hAnsi="宋体" w:cs="Courier New"/>
          <w:sz w:val="24"/>
          <w:szCs w:val="24"/>
        </w:rPr>
        <w:t>.负责提供有关劳动人事、社保政策的咨询。</w:t>
      </w:r>
    </w:p>
    <w:p>
      <w:pPr>
        <w:spacing w:line="360" w:lineRule="auto"/>
        <w:ind w:firstLine="426" w:firstLineChars="177"/>
        <w:rPr>
          <w:rFonts w:ascii="宋体" w:hAnsi="宋体" w:cs="Courier New"/>
          <w:b/>
          <w:color w:val="auto"/>
          <w:sz w:val="24"/>
          <w:szCs w:val="24"/>
          <w:highlight w:val="none"/>
        </w:rPr>
      </w:pPr>
      <w:r>
        <w:rPr>
          <w:rFonts w:ascii="宋体" w:hAnsi="宋体" w:cs="Courier New"/>
          <w:b/>
          <w:color w:val="auto"/>
          <w:sz w:val="24"/>
          <w:szCs w:val="24"/>
          <w:highlight w:val="none"/>
        </w:rPr>
        <w:t>三</w:t>
      </w:r>
      <w:r>
        <w:rPr>
          <w:rFonts w:hint="eastAsia" w:ascii="宋体" w:hAnsi="宋体" w:cs="Courier New"/>
          <w:b/>
          <w:color w:val="auto"/>
          <w:sz w:val="24"/>
          <w:szCs w:val="24"/>
          <w:highlight w:val="none"/>
        </w:rPr>
        <w:t>、</w:t>
      </w:r>
      <w:r>
        <w:rPr>
          <w:rFonts w:ascii="宋体" w:hAnsi="宋体" w:cs="Courier New"/>
          <w:b/>
          <w:color w:val="auto"/>
          <w:sz w:val="24"/>
          <w:szCs w:val="24"/>
          <w:highlight w:val="none"/>
        </w:rPr>
        <w:t>考核条款</w:t>
      </w:r>
    </w:p>
    <w:p>
      <w:pPr>
        <w:spacing w:line="360" w:lineRule="auto"/>
        <w:ind w:firstLine="424" w:firstLineChars="177"/>
        <w:rPr>
          <w:rFonts w:ascii="宋体" w:hAnsi="宋体" w:cs="Courier New"/>
          <w:b/>
          <w:color w:val="auto"/>
          <w:sz w:val="24"/>
          <w:szCs w:val="24"/>
        </w:rPr>
      </w:pPr>
      <w:r>
        <w:rPr>
          <w:rFonts w:ascii="宋体" w:hAnsi="宋体" w:cs="Courier New"/>
          <w:color w:val="auto"/>
          <w:sz w:val="24"/>
          <w:szCs w:val="24"/>
        </w:rPr>
        <w:t>医院方每</w:t>
      </w:r>
      <w:r>
        <w:rPr>
          <w:rFonts w:hint="eastAsia" w:ascii="宋体" w:hAnsi="宋体" w:cs="Courier New"/>
          <w:color w:val="auto"/>
          <w:sz w:val="24"/>
          <w:szCs w:val="24"/>
        </w:rPr>
        <w:t>半年</w:t>
      </w:r>
      <w:r>
        <w:rPr>
          <w:rFonts w:ascii="宋体" w:hAnsi="宋体" w:cs="Courier New"/>
          <w:color w:val="auto"/>
          <w:sz w:val="24"/>
          <w:szCs w:val="24"/>
        </w:rPr>
        <w:t>根据</w:t>
      </w:r>
      <w:r>
        <w:rPr>
          <w:rFonts w:hint="eastAsia" w:ascii="宋体" w:hAnsi="宋体" w:cs="Courier New"/>
          <w:color w:val="auto"/>
          <w:sz w:val="24"/>
          <w:szCs w:val="24"/>
        </w:rPr>
        <w:t>附件</w:t>
      </w:r>
      <w:r>
        <w:rPr>
          <w:rFonts w:ascii="宋体" w:hAnsi="宋体" w:cs="Courier New"/>
          <w:color w:val="auto"/>
          <w:sz w:val="24"/>
          <w:szCs w:val="24"/>
        </w:rPr>
        <w:t>考核标准对乙方进行考核。考核分达到90分以上(含90分)为合格。如考核得分90分以下每少1分</w:t>
      </w:r>
      <w:r>
        <w:rPr>
          <w:rFonts w:hint="eastAsia" w:ascii="宋体" w:hAnsi="宋体" w:cs="Courier New"/>
          <w:color w:val="auto"/>
          <w:sz w:val="24"/>
          <w:szCs w:val="24"/>
        </w:rPr>
        <w:t>罚</w:t>
      </w:r>
      <w:r>
        <w:rPr>
          <w:rFonts w:ascii="宋体" w:hAnsi="宋体" w:cs="Courier New"/>
          <w:color w:val="auto"/>
          <w:sz w:val="24"/>
          <w:szCs w:val="24"/>
        </w:rPr>
        <w:t>人民币100元，中标方</w:t>
      </w:r>
      <w:r>
        <w:rPr>
          <w:rFonts w:hint="eastAsia" w:ascii="宋体" w:hAnsi="宋体" w:cs="Courier New"/>
          <w:color w:val="auto"/>
          <w:sz w:val="24"/>
          <w:szCs w:val="24"/>
        </w:rPr>
        <w:t>下半年度</w:t>
      </w:r>
      <w:r>
        <w:rPr>
          <w:rFonts w:ascii="宋体" w:hAnsi="宋体" w:cs="Courier New"/>
          <w:color w:val="auto"/>
          <w:sz w:val="24"/>
          <w:szCs w:val="24"/>
        </w:rPr>
        <w:t>提交</w:t>
      </w:r>
      <w:r>
        <w:rPr>
          <w:rFonts w:hint="eastAsia" w:ascii="宋体" w:hAnsi="宋体" w:cs="Courier New"/>
          <w:color w:val="auto"/>
          <w:sz w:val="24"/>
          <w:szCs w:val="24"/>
        </w:rPr>
        <w:t>罚</w:t>
      </w:r>
      <w:r>
        <w:rPr>
          <w:rFonts w:ascii="宋体" w:hAnsi="宋体" w:cs="Courier New"/>
          <w:color w:val="auto"/>
          <w:sz w:val="24"/>
          <w:szCs w:val="24"/>
        </w:rPr>
        <w:t>款的金额。合同期内一个年度内共计有</w:t>
      </w:r>
      <w:r>
        <w:rPr>
          <w:rFonts w:hint="eastAsia" w:ascii="宋体" w:hAnsi="宋体" w:cs="Courier New"/>
          <w:color w:val="auto"/>
          <w:sz w:val="24"/>
          <w:szCs w:val="24"/>
        </w:rPr>
        <w:t>二次</w:t>
      </w:r>
      <w:r>
        <w:rPr>
          <w:rFonts w:ascii="宋体" w:hAnsi="宋体" w:cs="Courier New"/>
          <w:color w:val="auto"/>
          <w:sz w:val="24"/>
          <w:szCs w:val="24"/>
        </w:rPr>
        <w:t>得分低于85分，医院方有权提前终止合同,并追究中标方违约责任。</w:t>
      </w:r>
    </w:p>
    <w:p>
      <w:pPr>
        <w:spacing w:line="360" w:lineRule="auto"/>
        <w:ind w:firstLine="480" w:firstLineChars="200"/>
        <w:rPr>
          <w:rFonts w:ascii="宋体" w:hAnsi="宋体" w:cs="Courier New"/>
          <w:color w:val="auto"/>
          <w:sz w:val="24"/>
          <w:szCs w:val="24"/>
        </w:rPr>
      </w:pPr>
      <w:r>
        <w:rPr>
          <w:rFonts w:ascii="宋体" w:hAnsi="宋体" w:cs="Courier New"/>
          <w:color w:val="auto"/>
          <w:sz w:val="24"/>
          <w:szCs w:val="24"/>
        </w:rPr>
        <w:t>考核条款如下：</w:t>
      </w:r>
    </w:p>
    <w:tbl>
      <w:tblPr>
        <w:tblStyle w:val="7"/>
        <w:tblW w:w="4785" w:type="pct"/>
        <w:tblInd w:w="2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27"/>
        <w:gridCol w:w="3893"/>
        <w:gridCol w:w="2259"/>
        <w:gridCol w:w="752"/>
        <w:gridCol w:w="6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384" w:type="pct"/>
            <w:vAlign w:val="center"/>
          </w:tcPr>
          <w:p>
            <w:pPr>
              <w:widowControl/>
              <w:jc w:val="center"/>
              <w:rPr>
                <w:rFonts w:ascii="宋体" w:hAnsi="宋体"/>
                <w:kern w:val="0"/>
                <w:szCs w:val="21"/>
              </w:rPr>
            </w:pPr>
            <w:r>
              <w:rPr>
                <w:rFonts w:ascii="宋体" w:hAnsi="宋体"/>
                <w:kern w:val="0"/>
                <w:szCs w:val="21"/>
              </w:rPr>
              <w:t>序号</w:t>
            </w:r>
          </w:p>
        </w:tc>
        <w:tc>
          <w:tcPr>
            <w:tcW w:w="2385" w:type="pct"/>
            <w:vAlign w:val="center"/>
          </w:tcPr>
          <w:p>
            <w:pPr>
              <w:widowControl/>
              <w:jc w:val="center"/>
              <w:rPr>
                <w:rFonts w:ascii="宋体" w:hAnsi="宋体"/>
                <w:kern w:val="0"/>
                <w:szCs w:val="21"/>
              </w:rPr>
            </w:pPr>
            <w:r>
              <w:rPr>
                <w:rFonts w:ascii="宋体" w:hAnsi="宋体"/>
                <w:kern w:val="0"/>
                <w:szCs w:val="21"/>
              </w:rPr>
              <w:t>考 核 内 容</w:t>
            </w:r>
          </w:p>
        </w:tc>
        <w:tc>
          <w:tcPr>
            <w:tcW w:w="1384" w:type="pct"/>
            <w:vAlign w:val="center"/>
          </w:tcPr>
          <w:p>
            <w:pPr>
              <w:widowControl/>
              <w:jc w:val="center"/>
              <w:rPr>
                <w:rFonts w:ascii="宋体" w:hAnsi="宋体"/>
                <w:kern w:val="0"/>
                <w:szCs w:val="21"/>
              </w:rPr>
            </w:pPr>
            <w:r>
              <w:rPr>
                <w:rFonts w:ascii="宋体" w:hAnsi="宋体"/>
                <w:kern w:val="0"/>
                <w:szCs w:val="21"/>
              </w:rPr>
              <w:t>扣分标准</w:t>
            </w:r>
          </w:p>
        </w:tc>
        <w:tc>
          <w:tcPr>
            <w:tcW w:w="461" w:type="pct"/>
            <w:vAlign w:val="center"/>
          </w:tcPr>
          <w:p>
            <w:pPr>
              <w:widowControl/>
              <w:jc w:val="center"/>
              <w:rPr>
                <w:rFonts w:ascii="宋体" w:hAnsi="宋体"/>
                <w:kern w:val="0"/>
                <w:szCs w:val="21"/>
              </w:rPr>
            </w:pPr>
            <w:r>
              <w:rPr>
                <w:rFonts w:ascii="宋体" w:hAnsi="宋体"/>
                <w:kern w:val="0"/>
                <w:szCs w:val="21"/>
              </w:rPr>
              <w:t>扣 分 情 况</w:t>
            </w:r>
          </w:p>
        </w:tc>
        <w:tc>
          <w:tcPr>
            <w:tcW w:w="383" w:type="pct"/>
            <w:vAlign w:val="center"/>
          </w:tcPr>
          <w:p>
            <w:pPr>
              <w:widowControl/>
              <w:jc w:val="center"/>
              <w:rPr>
                <w:rFonts w:ascii="宋体" w:hAnsi="宋体"/>
                <w:kern w:val="0"/>
                <w:szCs w:val="21"/>
              </w:rPr>
            </w:pPr>
            <w:r>
              <w:rPr>
                <w:rFonts w:ascii="宋体" w:hAnsi="宋体"/>
                <w:kern w:val="0"/>
                <w:szCs w:val="21"/>
              </w:rPr>
              <w:t>扣分合计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384" w:type="pct"/>
            <w:vAlign w:val="center"/>
          </w:tcPr>
          <w:p>
            <w:pPr>
              <w:widowControl/>
              <w:jc w:val="center"/>
              <w:rPr>
                <w:rFonts w:ascii="宋体" w:hAnsi="宋体"/>
                <w:kern w:val="0"/>
                <w:sz w:val="24"/>
                <w:szCs w:val="24"/>
              </w:rPr>
            </w:pPr>
            <w:r>
              <w:rPr>
                <w:rFonts w:hint="eastAsia" w:ascii="宋体" w:hAnsi="宋体"/>
                <w:kern w:val="0"/>
                <w:sz w:val="24"/>
                <w:szCs w:val="24"/>
              </w:rPr>
              <w:t>1</w:t>
            </w:r>
          </w:p>
        </w:tc>
        <w:tc>
          <w:tcPr>
            <w:tcW w:w="2385" w:type="pct"/>
            <w:vAlign w:val="center"/>
          </w:tcPr>
          <w:p>
            <w:pPr>
              <w:rPr>
                <w:rFonts w:ascii="宋体" w:hAnsi="宋体"/>
                <w:sz w:val="24"/>
                <w:szCs w:val="24"/>
              </w:rPr>
            </w:pPr>
            <w:r>
              <w:rPr>
                <w:rFonts w:hint="eastAsia" w:ascii="宋体" w:hAnsi="宋体"/>
                <w:sz w:val="24"/>
                <w:szCs w:val="24"/>
              </w:rPr>
              <w:t>按时办理派遣人员的劳动合同签订及</w:t>
            </w:r>
            <w:r>
              <w:rPr>
                <w:rFonts w:ascii="宋体" w:hAnsi="宋体"/>
                <w:sz w:val="24"/>
                <w:szCs w:val="24"/>
              </w:rPr>
              <w:t>续签</w:t>
            </w:r>
            <w:r>
              <w:rPr>
                <w:rFonts w:hint="eastAsia" w:ascii="宋体" w:hAnsi="宋体"/>
                <w:sz w:val="24"/>
                <w:szCs w:val="24"/>
              </w:rPr>
              <w:t>、各类</w:t>
            </w:r>
            <w:r>
              <w:rPr>
                <w:rFonts w:ascii="宋体" w:hAnsi="宋体"/>
                <w:sz w:val="24"/>
                <w:szCs w:val="24"/>
              </w:rPr>
              <w:t>证明开具、</w:t>
            </w:r>
            <w:r>
              <w:rPr>
                <w:rFonts w:hint="eastAsia" w:ascii="宋体" w:hAnsi="宋体"/>
                <w:sz w:val="24"/>
                <w:szCs w:val="24"/>
              </w:rPr>
              <w:t>各项社会保险、</w:t>
            </w:r>
            <w:r>
              <w:rPr>
                <w:rFonts w:ascii="宋体" w:hAnsi="宋体"/>
                <w:sz w:val="24"/>
                <w:szCs w:val="24"/>
              </w:rPr>
              <w:t>公积金</w:t>
            </w:r>
            <w:r>
              <w:rPr>
                <w:rFonts w:hint="eastAsia" w:ascii="宋体" w:hAnsi="宋体"/>
                <w:sz w:val="24"/>
                <w:szCs w:val="24"/>
              </w:rPr>
              <w:t>的</w:t>
            </w:r>
            <w:r>
              <w:rPr>
                <w:rFonts w:ascii="宋体" w:hAnsi="宋体"/>
                <w:sz w:val="24"/>
                <w:szCs w:val="24"/>
              </w:rPr>
              <w:t>申报办理</w:t>
            </w:r>
            <w:r>
              <w:rPr>
                <w:rFonts w:hint="eastAsia" w:ascii="宋体" w:hAnsi="宋体"/>
                <w:sz w:val="24"/>
                <w:szCs w:val="24"/>
              </w:rPr>
              <w:t>及委托发放派遣人员的劳动报酬。</w:t>
            </w:r>
          </w:p>
        </w:tc>
        <w:tc>
          <w:tcPr>
            <w:tcW w:w="1384" w:type="pct"/>
            <w:vAlign w:val="center"/>
          </w:tcPr>
          <w:p>
            <w:pPr>
              <w:widowControl/>
              <w:jc w:val="center"/>
              <w:rPr>
                <w:rFonts w:ascii="宋体" w:hAnsi="宋体"/>
                <w:kern w:val="0"/>
                <w:sz w:val="24"/>
                <w:szCs w:val="24"/>
              </w:rPr>
            </w:pPr>
            <w:r>
              <w:rPr>
                <w:rFonts w:ascii="宋体" w:hAnsi="宋体"/>
                <w:kern w:val="0"/>
                <w:sz w:val="24"/>
                <w:szCs w:val="24"/>
              </w:rPr>
              <w:t>未及时</w:t>
            </w:r>
            <w:r>
              <w:rPr>
                <w:rFonts w:hint="eastAsia" w:ascii="宋体" w:hAnsi="宋体"/>
                <w:kern w:val="0"/>
                <w:sz w:val="24"/>
                <w:szCs w:val="24"/>
              </w:rPr>
              <w:t>办理</w:t>
            </w:r>
            <w:r>
              <w:rPr>
                <w:rFonts w:ascii="宋体" w:hAnsi="宋体"/>
                <w:kern w:val="0"/>
                <w:sz w:val="24"/>
                <w:szCs w:val="24"/>
              </w:rPr>
              <w:t>的，一次扣</w:t>
            </w:r>
            <w:r>
              <w:rPr>
                <w:rFonts w:hint="eastAsia" w:ascii="宋体" w:hAnsi="宋体"/>
                <w:kern w:val="0"/>
                <w:sz w:val="24"/>
                <w:szCs w:val="24"/>
              </w:rPr>
              <w:t>1分</w:t>
            </w:r>
          </w:p>
        </w:tc>
        <w:tc>
          <w:tcPr>
            <w:tcW w:w="461" w:type="pct"/>
            <w:vAlign w:val="center"/>
          </w:tcPr>
          <w:p>
            <w:pPr>
              <w:widowControl/>
              <w:jc w:val="center"/>
              <w:rPr>
                <w:rFonts w:ascii="宋体" w:hAnsi="宋体"/>
                <w:kern w:val="0"/>
                <w:sz w:val="24"/>
                <w:szCs w:val="24"/>
              </w:rPr>
            </w:pPr>
          </w:p>
        </w:tc>
        <w:tc>
          <w:tcPr>
            <w:tcW w:w="383" w:type="pct"/>
            <w:vAlign w:val="center"/>
          </w:tcPr>
          <w:p>
            <w:pPr>
              <w:widowControl/>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384" w:type="pct"/>
            <w:vAlign w:val="center"/>
          </w:tcPr>
          <w:p>
            <w:pPr>
              <w:widowControl/>
              <w:jc w:val="center"/>
              <w:rPr>
                <w:rFonts w:ascii="宋体" w:hAnsi="宋体"/>
                <w:kern w:val="0"/>
                <w:sz w:val="24"/>
                <w:szCs w:val="24"/>
              </w:rPr>
            </w:pPr>
            <w:r>
              <w:rPr>
                <w:rFonts w:ascii="宋体" w:hAnsi="宋体"/>
                <w:kern w:val="0"/>
                <w:sz w:val="24"/>
                <w:szCs w:val="24"/>
              </w:rPr>
              <w:t>2</w:t>
            </w:r>
          </w:p>
        </w:tc>
        <w:tc>
          <w:tcPr>
            <w:tcW w:w="2385" w:type="pct"/>
            <w:vAlign w:val="center"/>
          </w:tcPr>
          <w:p>
            <w:pPr>
              <w:widowControl/>
              <w:jc w:val="left"/>
              <w:rPr>
                <w:rFonts w:ascii="宋体" w:hAnsi="宋体"/>
                <w:sz w:val="24"/>
                <w:szCs w:val="24"/>
              </w:rPr>
            </w:pPr>
            <w:r>
              <w:rPr>
                <w:rFonts w:ascii="宋体" w:hAnsi="宋体"/>
                <w:sz w:val="24"/>
                <w:szCs w:val="24"/>
              </w:rPr>
              <w:t>负责</w:t>
            </w:r>
            <w:r>
              <w:rPr>
                <w:rFonts w:hint="eastAsia" w:ascii="宋体" w:hAnsi="宋体"/>
                <w:sz w:val="24"/>
                <w:szCs w:val="24"/>
              </w:rPr>
              <w:t>协助医院劳务派遣</w:t>
            </w:r>
            <w:r>
              <w:rPr>
                <w:rFonts w:ascii="宋体" w:hAnsi="宋体"/>
                <w:sz w:val="24"/>
                <w:szCs w:val="24"/>
              </w:rPr>
              <w:t>人员的招聘</w:t>
            </w:r>
            <w:r>
              <w:rPr>
                <w:rFonts w:hint="eastAsia" w:ascii="宋体" w:hAnsi="宋体"/>
                <w:sz w:val="24"/>
                <w:szCs w:val="24"/>
              </w:rPr>
              <w:t>工作，根据医院</w:t>
            </w:r>
            <w:r>
              <w:rPr>
                <w:rFonts w:ascii="宋体" w:hAnsi="宋体"/>
                <w:sz w:val="24"/>
                <w:szCs w:val="24"/>
              </w:rPr>
              <w:t>所提的用人</w:t>
            </w:r>
            <w:r>
              <w:rPr>
                <w:rFonts w:hint="eastAsia" w:ascii="宋体" w:hAnsi="宋体"/>
                <w:sz w:val="24"/>
                <w:szCs w:val="24"/>
              </w:rPr>
              <w:t>需求</w:t>
            </w:r>
            <w:r>
              <w:rPr>
                <w:rFonts w:ascii="宋体" w:hAnsi="宋体"/>
                <w:sz w:val="24"/>
                <w:szCs w:val="24"/>
              </w:rPr>
              <w:t>，在</w:t>
            </w:r>
            <w:r>
              <w:rPr>
                <w:rFonts w:hint="eastAsia" w:ascii="宋体" w:hAnsi="宋体"/>
                <w:sz w:val="24"/>
                <w:szCs w:val="24"/>
              </w:rPr>
              <w:t>相关</w:t>
            </w:r>
            <w:r>
              <w:rPr>
                <w:rFonts w:ascii="宋体" w:hAnsi="宋体"/>
                <w:sz w:val="24"/>
                <w:szCs w:val="24"/>
              </w:rPr>
              <w:t>招聘网上公布信息。</w:t>
            </w:r>
          </w:p>
        </w:tc>
        <w:tc>
          <w:tcPr>
            <w:tcW w:w="1384" w:type="pct"/>
            <w:vAlign w:val="center"/>
          </w:tcPr>
          <w:p>
            <w:pPr>
              <w:widowControl/>
              <w:jc w:val="center"/>
              <w:rPr>
                <w:rFonts w:ascii="宋体" w:hAnsi="宋体"/>
                <w:kern w:val="0"/>
                <w:sz w:val="24"/>
                <w:szCs w:val="24"/>
              </w:rPr>
            </w:pPr>
            <w:r>
              <w:rPr>
                <w:rFonts w:hint="eastAsia" w:ascii="宋体" w:hAnsi="宋体"/>
                <w:kern w:val="0"/>
                <w:sz w:val="24"/>
                <w:szCs w:val="24"/>
              </w:rPr>
              <w:t>未</w:t>
            </w:r>
            <w:r>
              <w:rPr>
                <w:rFonts w:ascii="宋体" w:hAnsi="宋体"/>
                <w:kern w:val="0"/>
                <w:sz w:val="24"/>
                <w:szCs w:val="24"/>
              </w:rPr>
              <w:t>及时发布的，一次扣</w:t>
            </w:r>
            <w:r>
              <w:rPr>
                <w:rFonts w:hint="eastAsia" w:ascii="宋体" w:hAnsi="宋体"/>
                <w:kern w:val="0"/>
                <w:sz w:val="24"/>
                <w:szCs w:val="24"/>
              </w:rPr>
              <w:t>1分</w:t>
            </w:r>
          </w:p>
        </w:tc>
        <w:tc>
          <w:tcPr>
            <w:tcW w:w="461" w:type="pct"/>
            <w:vAlign w:val="center"/>
          </w:tcPr>
          <w:p>
            <w:pPr>
              <w:widowControl/>
              <w:jc w:val="center"/>
              <w:rPr>
                <w:rFonts w:ascii="宋体" w:hAnsi="宋体"/>
                <w:kern w:val="0"/>
                <w:sz w:val="24"/>
                <w:szCs w:val="24"/>
              </w:rPr>
            </w:pPr>
          </w:p>
        </w:tc>
        <w:tc>
          <w:tcPr>
            <w:tcW w:w="383" w:type="pct"/>
            <w:vAlign w:val="center"/>
          </w:tcPr>
          <w:p>
            <w:pPr>
              <w:widowControl/>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384" w:type="pct"/>
            <w:vAlign w:val="center"/>
          </w:tcPr>
          <w:p>
            <w:pPr>
              <w:widowControl/>
              <w:jc w:val="center"/>
              <w:rPr>
                <w:rFonts w:ascii="宋体" w:hAnsi="宋体"/>
                <w:kern w:val="0"/>
                <w:sz w:val="24"/>
                <w:szCs w:val="24"/>
              </w:rPr>
            </w:pPr>
            <w:r>
              <w:rPr>
                <w:rFonts w:ascii="宋体" w:hAnsi="宋体"/>
                <w:kern w:val="0"/>
                <w:sz w:val="24"/>
                <w:szCs w:val="24"/>
              </w:rPr>
              <w:t>3</w:t>
            </w:r>
          </w:p>
        </w:tc>
        <w:tc>
          <w:tcPr>
            <w:tcW w:w="2385" w:type="pct"/>
            <w:vAlign w:val="center"/>
          </w:tcPr>
          <w:p>
            <w:pPr>
              <w:widowControl/>
              <w:jc w:val="left"/>
              <w:rPr>
                <w:rFonts w:ascii="宋体" w:hAnsi="宋体"/>
                <w:kern w:val="0"/>
                <w:sz w:val="24"/>
                <w:szCs w:val="24"/>
              </w:rPr>
            </w:pPr>
            <w:r>
              <w:rPr>
                <w:rFonts w:hint="eastAsia" w:ascii="宋体" w:hAnsi="宋体"/>
                <w:sz w:val="24"/>
                <w:szCs w:val="24"/>
              </w:rPr>
              <w:t>派遣人员</w:t>
            </w:r>
            <w:r>
              <w:rPr>
                <w:rFonts w:ascii="宋体" w:hAnsi="宋体"/>
                <w:sz w:val="24"/>
                <w:szCs w:val="24"/>
              </w:rPr>
              <w:t>发生工伤时</w:t>
            </w:r>
            <w:r>
              <w:rPr>
                <w:rFonts w:hint="eastAsia" w:ascii="宋体" w:hAnsi="宋体"/>
                <w:sz w:val="24"/>
                <w:szCs w:val="24"/>
              </w:rPr>
              <w:t>负责劳务人员的就医、工伤保险申报及认定、鉴定、赔付等有关工伤事项的善后处理。</w:t>
            </w:r>
          </w:p>
        </w:tc>
        <w:tc>
          <w:tcPr>
            <w:tcW w:w="1384" w:type="pct"/>
            <w:vAlign w:val="center"/>
          </w:tcPr>
          <w:p>
            <w:pPr>
              <w:widowControl/>
              <w:jc w:val="center"/>
              <w:rPr>
                <w:rFonts w:ascii="宋体" w:hAnsi="宋体"/>
                <w:kern w:val="0"/>
                <w:sz w:val="24"/>
                <w:szCs w:val="24"/>
              </w:rPr>
            </w:pPr>
            <w:r>
              <w:rPr>
                <w:rFonts w:hint="eastAsia" w:ascii="宋体" w:hAnsi="宋体"/>
                <w:kern w:val="0"/>
                <w:sz w:val="24"/>
                <w:szCs w:val="24"/>
              </w:rPr>
              <w:t>未</w:t>
            </w:r>
            <w:r>
              <w:rPr>
                <w:rFonts w:ascii="宋体" w:hAnsi="宋体"/>
                <w:kern w:val="0"/>
                <w:sz w:val="24"/>
                <w:szCs w:val="24"/>
              </w:rPr>
              <w:t>妥善处理的，一次扣</w:t>
            </w:r>
            <w:r>
              <w:rPr>
                <w:rFonts w:hint="eastAsia" w:ascii="宋体" w:hAnsi="宋体"/>
                <w:kern w:val="0"/>
                <w:sz w:val="24"/>
                <w:szCs w:val="24"/>
              </w:rPr>
              <w:t>3分</w:t>
            </w:r>
          </w:p>
        </w:tc>
        <w:tc>
          <w:tcPr>
            <w:tcW w:w="461" w:type="pct"/>
            <w:vAlign w:val="center"/>
          </w:tcPr>
          <w:p>
            <w:pPr>
              <w:widowControl/>
              <w:jc w:val="center"/>
              <w:rPr>
                <w:rFonts w:ascii="宋体" w:hAnsi="宋体"/>
                <w:kern w:val="0"/>
                <w:sz w:val="24"/>
                <w:szCs w:val="24"/>
              </w:rPr>
            </w:pPr>
          </w:p>
        </w:tc>
        <w:tc>
          <w:tcPr>
            <w:tcW w:w="383" w:type="pct"/>
            <w:vAlign w:val="center"/>
          </w:tcPr>
          <w:p>
            <w:pPr>
              <w:widowControl/>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384" w:type="pct"/>
            <w:vAlign w:val="center"/>
          </w:tcPr>
          <w:p>
            <w:pPr>
              <w:widowControl/>
              <w:jc w:val="center"/>
              <w:rPr>
                <w:rFonts w:ascii="宋体" w:hAnsi="宋体"/>
                <w:kern w:val="0"/>
                <w:sz w:val="24"/>
                <w:szCs w:val="24"/>
              </w:rPr>
            </w:pPr>
            <w:r>
              <w:rPr>
                <w:rFonts w:ascii="宋体" w:hAnsi="宋体"/>
                <w:kern w:val="0"/>
                <w:sz w:val="24"/>
                <w:szCs w:val="24"/>
              </w:rPr>
              <w:t>4</w:t>
            </w:r>
          </w:p>
        </w:tc>
        <w:tc>
          <w:tcPr>
            <w:tcW w:w="2385" w:type="pct"/>
            <w:vAlign w:val="center"/>
          </w:tcPr>
          <w:p>
            <w:pPr>
              <w:widowControl/>
              <w:jc w:val="left"/>
              <w:rPr>
                <w:rFonts w:ascii="宋体" w:hAnsi="宋体"/>
                <w:sz w:val="24"/>
                <w:szCs w:val="24"/>
              </w:rPr>
            </w:pPr>
            <w:r>
              <w:rPr>
                <w:rFonts w:hint="eastAsia" w:ascii="宋体" w:hAnsi="宋体"/>
                <w:sz w:val="24"/>
                <w:szCs w:val="24"/>
              </w:rPr>
              <w:t>负责派遣人员相关劳动人事</w:t>
            </w:r>
            <w:r>
              <w:rPr>
                <w:rFonts w:ascii="宋体" w:hAnsi="宋体"/>
                <w:sz w:val="24"/>
                <w:szCs w:val="24"/>
              </w:rPr>
              <w:t>、社保政策的解读与落实</w:t>
            </w:r>
          </w:p>
        </w:tc>
        <w:tc>
          <w:tcPr>
            <w:tcW w:w="1384" w:type="pct"/>
            <w:vAlign w:val="center"/>
          </w:tcPr>
          <w:p>
            <w:pPr>
              <w:widowControl/>
              <w:jc w:val="center"/>
              <w:rPr>
                <w:rFonts w:ascii="宋体" w:hAnsi="宋体"/>
                <w:kern w:val="0"/>
                <w:sz w:val="24"/>
                <w:szCs w:val="24"/>
              </w:rPr>
            </w:pPr>
            <w:r>
              <w:rPr>
                <w:rFonts w:hint="eastAsia" w:ascii="宋体" w:hAnsi="宋体"/>
                <w:kern w:val="0"/>
                <w:sz w:val="24"/>
                <w:szCs w:val="24"/>
              </w:rPr>
              <w:t>未</w:t>
            </w:r>
            <w:r>
              <w:rPr>
                <w:rFonts w:ascii="宋体" w:hAnsi="宋体"/>
                <w:kern w:val="0"/>
                <w:sz w:val="24"/>
                <w:szCs w:val="24"/>
              </w:rPr>
              <w:t>及时解读与落实</w:t>
            </w:r>
            <w:r>
              <w:rPr>
                <w:rFonts w:hint="eastAsia" w:ascii="宋体" w:hAnsi="宋体"/>
                <w:kern w:val="0"/>
                <w:sz w:val="24"/>
                <w:szCs w:val="24"/>
              </w:rPr>
              <w:t>的</w:t>
            </w:r>
            <w:r>
              <w:rPr>
                <w:rFonts w:ascii="宋体" w:hAnsi="宋体"/>
                <w:kern w:val="0"/>
                <w:sz w:val="24"/>
                <w:szCs w:val="24"/>
              </w:rPr>
              <w:t>，一次扣</w:t>
            </w:r>
            <w:r>
              <w:rPr>
                <w:rFonts w:hint="eastAsia" w:ascii="宋体" w:hAnsi="宋体"/>
                <w:kern w:val="0"/>
                <w:sz w:val="24"/>
                <w:szCs w:val="24"/>
              </w:rPr>
              <w:t>3分</w:t>
            </w:r>
          </w:p>
        </w:tc>
        <w:tc>
          <w:tcPr>
            <w:tcW w:w="461" w:type="pct"/>
            <w:vAlign w:val="center"/>
          </w:tcPr>
          <w:p>
            <w:pPr>
              <w:widowControl/>
              <w:jc w:val="center"/>
              <w:rPr>
                <w:rFonts w:ascii="宋体" w:hAnsi="宋体"/>
                <w:kern w:val="0"/>
                <w:sz w:val="24"/>
                <w:szCs w:val="24"/>
              </w:rPr>
            </w:pPr>
          </w:p>
        </w:tc>
        <w:tc>
          <w:tcPr>
            <w:tcW w:w="383" w:type="pct"/>
            <w:vAlign w:val="center"/>
          </w:tcPr>
          <w:p>
            <w:pPr>
              <w:widowControl/>
              <w:jc w:val="center"/>
              <w:rPr>
                <w:rFonts w:ascii="宋体" w:hAnsi="宋体"/>
                <w:kern w:val="0"/>
                <w:szCs w:val="21"/>
              </w:rPr>
            </w:pPr>
          </w:p>
        </w:tc>
      </w:tr>
    </w:tbl>
    <w:p>
      <w:pPr>
        <w:spacing w:line="400" w:lineRule="exact"/>
        <w:rPr>
          <w:rFonts w:ascii="宋体" w:hAnsi="宋体"/>
          <w:b/>
          <w:kern w:val="0"/>
          <w:sz w:val="24"/>
          <w:szCs w:val="24"/>
        </w:rPr>
      </w:pPr>
    </w:p>
    <w:p>
      <w:pPr>
        <w:spacing w:line="400" w:lineRule="exact"/>
        <w:ind w:firstLine="472" w:firstLineChars="196"/>
        <w:rPr>
          <w:rFonts w:ascii="宋体" w:hAnsi="宋体"/>
          <w:b/>
          <w:kern w:val="0"/>
          <w:sz w:val="24"/>
          <w:szCs w:val="24"/>
        </w:rPr>
      </w:pPr>
      <w:r>
        <w:rPr>
          <w:rFonts w:hint="eastAsia" w:ascii="宋体" w:hAnsi="宋体"/>
          <w:b/>
          <w:bCs/>
          <w:sz w:val="24"/>
          <w:szCs w:val="24"/>
        </w:rPr>
        <w:t>四</w:t>
      </w:r>
      <w:r>
        <w:rPr>
          <w:rFonts w:ascii="宋体" w:hAnsi="宋体"/>
          <w:b/>
          <w:bCs/>
          <w:sz w:val="24"/>
          <w:szCs w:val="24"/>
        </w:rPr>
        <w:t>、</w:t>
      </w:r>
      <w:r>
        <w:rPr>
          <w:rFonts w:hint="eastAsia" w:ascii="宋体" w:hAnsi="宋体"/>
          <w:b/>
          <w:bCs/>
          <w:sz w:val="24"/>
          <w:szCs w:val="24"/>
        </w:rPr>
        <w:t>合同</w:t>
      </w:r>
      <w:r>
        <w:rPr>
          <w:rFonts w:ascii="宋体" w:hAnsi="宋体"/>
          <w:b/>
          <w:bCs/>
          <w:sz w:val="24"/>
          <w:szCs w:val="24"/>
        </w:rPr>
        <w:t>期限</w:t>
      </w:r>
    </w:p>
    <w:p>
      <w:pPr>
        <w:spacing w:line="420" w:lineRule="exact"/>
        <w:ind w:firstLine="960" w:firstLineChars="400"/>
        <w:rPr>
          <w:rFonts w:hint="eastAsia" w:ascii="宋体" w:hAnsi="宋体" w:eastAsia="宋体"/>
          <w:sz w:val="24"/>
          <w:szCs w:val="24"/>
          <w:lang w:val="en-US" w:eastAsia="zh-CN"/>
        </w:rPr>
      </w:pPr>
      <w:r>
        <w:rPr>
          <w:rFonts w:ascii="宋体" w:hAnsi="宋体"/>
          <w:sz w:val="24"/>
          <w:szCs w:val="24"/>
        </w:rPr>
        <w:t>合同期限</w:t>
      </w:r>
      <w:r>
        <w:rPr>
          <w:rFonts w:hint="eastAsia" w:ascii="宋体" w:hAnsi="宋体"/>
          <w:sz w:val="24"/>
          <w:szCs w:val="24"/>
          <w:u w:val="single"/>
        </w:rPr>
        <w:t xml:space="preserve"> 2 </w:t>
      </w:r>
      <w:r>
        <w:rPr>
          <w:rFonts w:ascii="宋体" w:hAnsi="宋体"/>
          <w:sz w:val="24"/>
          <w:szCs w:val="24"/>
        </w:rPr>
        <w:t>年</w:t>
      </w:r>
      <w:r>
        <w:rPr>
          <w:rFonts w:hint="eastAsia" w:ascii="宋体" w:hAnsi="宋体"/>
          <w:sz w:val="24"/>
          <w:szCs w:val="24"/>
          <w:lang w:val="en-US" w:eastAsia="zh-CN"/>
        </w:rPr>
        <w:t xml:space="preserve"> </w:t>
      </w:r>
    </w:p>
    <w:p>
      <w:pPr>
        <w:spacing w:line="400" w:lineRule="exact"/>
        <w:ind w:firstLine="472" w:firstLineChars="196"/>
        <w:rPr>
          <w:rFonts w:ascii="宋体" w:hAnsi="宋体"/>
          <w:b/>
          <w:bCs/>
          <w:sz w:val="24"/>
          <w:szCs w:val="24"/>
        </w:rPr>
      </w:pPr>
      <w:r>
        <w:rPr>
          <w:rFonts w:hint="eastAsia" w:ascii="宋体" w:hAnsi="宋体"/>
          <w:b/>
          <w:bCs/>
          <w:sz w:val="24"/>
          <w:szCs w:val="24"/>
        </w:rPr>
        <w:t>五</w:t>
      </w:r>
      <w:r>
        <w:rPr>
          <w:rFonts w:ascii="宋体" w:hAnsi="宋体"/>
          <w:b/>
          <w:bCs/>
          <w:sz w:val="24"/>
          <w:szCs w:val="24"/>
        </w:rPr>
        <w:t>、</w:t>
      </w:r>
      <w:r>
        <w:rPr>
          <w:rFonts w:hint="eastAsia" w:ascii="宋体" w:hAnsi="宋体"/>
          <w:b/>
          <w:bCs/>
          <w:sz w:val="24"/>
          <w:szCs w:val="24"/>
        </w:rPr>
        <w:t>支付</w:t>
      </w:r>
      <w:r>
        <w:rPr>
          <w:rFonts w:ascii="宋体" w:hAnsi="宋体"/>
          <w:b/>
          <w:bCs/>
          <w:sz w:val="24"/>
          <w:szCs w:val="24"/>
        </w:rPr>
        <w:t>方式</w:t>
      </w:r>
    </w:p>
    <w:p>
      <w:pPr>
        <w:spacing w:line="360" w:lineRule="auto"/>
        <w:ind w:firstLine="470" w:firstLineChars="196"/>
        <w:rPr>
          <w:rFonts w:hint="eastAsia" w:hAnsi="宋体" w:eastAsia="宋体"/>
          <w:sz w:val="24"/>
          <w:szCs w:val="24"/>
          <w:lang w:eastAsia="zh-CN"/>
        </w:rPr>
      </w:pPr>
      <w:r>
        <w:rPr>
          <w:rFonts w:hint="eastAsia" w:ascii="宋体" w:hAnsi="宋体" w:cs="Courier New"/>
          <w:sz w:val="24"/>
          <w:szCs w:val="24"/>
        </w:rPr>
        <w:t>按月按实结算，即按每月实际服务量乘以中标单价按实结算。</w:t>
      </w:r>
      <w:r>
        <w:rPr>
          <w:rFonts w:hint="eastAsia" w:hAnsi="宋体"/>
          <w:sz w:val="24"/>
          <w:szCs w:val="24"/>
        </w:rPr>
        <w:t>凭乙方开具的正规发票支付。</w:t>
      </w:r>
      <w:r>
        <w:rPr>
          <w:rFonts w:hint="eastAsia" w:hAnsi="宋体"/>
          <w:sz w:val="24"/>
          <w:szCs w:val="24"/>
          <w:lang w:eastAsia="zh-CN"/>
        </w:rPr>
        <w:t>（整年支出不超过最高预算）</w:t>
      </w: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spacing w:line="360" w:lineRule="auto"/>
        <w:jc w:val="center"/>
        <w:rPr>
          <w:rFonts w:hint="eastAsia" w:ascii="宋体" w:hAnsi="宋体"/>
          <w:b/>
          <w:sz w:val="32"/>
          <w:szCs w:val="32"/>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pStyle w:val="4"/>
        <w:spacing w:line="360" w:lineRule="auto"/>
        <w:rPr>
          <w:rFonts w:hAnsi="宋体"/>
          <w:color w:val="FF0000"/>
          <w:sz w:val="24"/>
          <w:szCs w:val="24"/>
        </w:rPr>
      </w:pPr>
    </w:p>
    <w:p>
      <w:pPr>
        <w:spacing w:line="360" w:lineRule="auto"/>
        <w:ind w:firstLine="2570" w:firstLineChars="800"/>
        <w:jc w:val="both"/>
        <w:rPr>
          <w:rFonts w:ascii="宋体" w:hAnsi="宋体"/>
          <w:b/>
          <w:sz w:val="32"/>
          <w:szCs w:val="32"/>
        </w:rPr>
      </w:pPr>
      <w:r>
        <w:rPr>
          <w:rFonts w:hint="eastAsia" w:ascii="宋体" w:hAnsi="宋体"/>
          <w:b/>
          <w:sz w:val="32"/>
          <w:szCs w:val="32"/>
        </w:rPr>
        <w:t>第三章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二、投标文件的组成</w:t>
      </w:r>
    </w:p>
    <w:p>
      <w:pPr>
        <w:widowControl/>
        <w:spacing w:line="420" w:lineRule="atLeast"/>
        <w:ind w:firstLine="48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FF0000"/>
          <w:kern w:val="0"/>
          <w:sz w:val="24"/>
          <w:szCs w:val="24"/>
        </w:rPr>
        <w:t>技术标（含资信与服务）不得含商务报价，否则作无效标处理。</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技术标：</w:t>
      </w:r>
    </w:p>
    <w:p>
      <w:pPr>
        <w:pStyle w:val="4"/>
        <w:spacing w:line="460" w:lineRule="exact"/>
        <w:ind w:firstLine="480" w:firstLineChars="200"/>
        <w:rPr>
          <w:rFonts w:hAnsi="宋体" w:cs="宋体"/>
          <w:kern w:val="0"/>
          <w:sz w:val="24"/>
          <w:szCs w:val="24"/>
        </w:rPr>
      </w:pPr>
      <w:r>
        <w:rPr>
          <w:rFonts w:hint="eastAsia" w:hAnsi="宋体" w:cs="宋体"/>
          <w:kern w:val="0"/>
          <w:sz w:val="24"/>
          <w:szCs w:val="24"/>
        </w:rPr>
        <w:t>应包括下列内容（包含但不仅限于以下）并应按顺序装订成册(复印件需加盖单位公章，提供的所有证书应在有效期内)</w:t>
      </w:r>
    </w:p>
    <w:p>
      <w:pPr>
        <w:pStyle w:val="4"/>
        <w:spacing w:line="460" w:lineRule="exact"/>
        <w:ind w:firstLine="480" w:firstLineChars="200"/>
        <w:rPr>
          <w:rFonts w:hAnsi="宋体" w:cs="宋体"/>
          <w:kern w:val="0"/>
          <w:sz w:val="24"/>
          <w:szCs w:val="24"/>
        </w:rPr>
      </w:pPr>
      <w:r>
        <w:rPr>
          <w:rFonts w:hint="eastAsia" w:hAnsi="宋体" w:cs="宋体"/>
          <w:kern w:val="0"/>
          <w:sz w:val="24"/>
          <w:szCs w:val="24"/>
        </w:rPr>
        <w:t>（1）营业执照副本（复印件加盖公章）；组织机构代码证副本（复印件加盖公章）、税务登记证副本（复印件加盖公章）；</w:t>
      </w:r>
    </w:p>
    <w:p>
      <w:pPr>
        <w:pStyle w:val="4"/>
        <w:spacing w:line="460" w:lineRule="exact"/>
        <w:ind w:firstLine="480" w:firstLineChars="200"/>
        <w:rPr>
          <w:rFonts w:hAnsi="宋体" w:cs="宋体"/>
          <w:kern w:val="0"/>
          <w:sz w:val="24"/>
          <w:szCs w:val="24"/>
        </w:rPr>
      </w:pPr>
      <w:r>
        <w:rPr>
          <w:rFonts w:hint="eastAsia" w:hAnsi="宋体" w:cs="宋体"/>
          <w:kern w:val="0"/>
          <w:sz w:val="24"/>
          <w:szCs w:val="24"/>
        </w:rPr>
        <w:t>（2）法人资格证明或法人代表授权书；</w:t>
      </w:r>
    </w:p>
    <w:p>
      <w:pPr>
        <w:pStyle w:val="4"/>
        <w:spacing w:line="460" w:lineRule="exact"/>
        <w:ind w:firstLine="480" w:firstLineChars="200"/>
        <w:rPr>
          <w:rFonts w:hAnsi="宋体" w:cs="宋体"/>
          <w:kern w:val="0"/>
          <w:sz w:val="24"/>
          <w:szCs w:val="24"/>
        </w:rPr>
      </w:pPr>
      <w:r>
        <w:rPr>
          <w:rFonts w:hint="eastAsia" w:hAnsi="宋体" w:cs="宋体"/>
          <w:kern w:val="0"/>
          <w:sz w:val="24"/>
          <w:szCs w:val="24"/>
        </w:rPr>
        <w:t>（3）法定代表人或授权代表的身份证（复印件）；</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（4）售后服务的及时性等保证措施。</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）对本次采购货物及供货服务的具体方案，包括供货方案、服务团队、常驻联系人等；</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）产品质量保证措施、产品的质量保证承诺；</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）售前、售后服务内容和服务承诺。</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）投标人能够给予招标人的其他优惠条件；</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）其他投标人认为应该提交给招标人的资料（如业绩）；</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）各种能体现投标人实力的响应内容或有利于招标人的各种承诺等；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color w:val="FF0000"/>
          <w:kern w:val="0"/>
          <w:sz w:val="24"/>
          <w:szCs w:val="24"/>
        </w:rPr>
        <w:t>报价一览表（附件</w:t>
      </w:r>
      <w:r>
        <w:rPr>
          <w:rFonts w:hint="eastAsia" w:ascii="宋体" w:hAnsi="宋体" w:cs="宋体"/>
          <w:color w:val="FF0000"/>
          <w:kern w:val="0"/>
          <w:sz w:val="24"/>
          <w:szCs w:val="24"/>
          <w:lang w:eastAsia="zh-CN"/>
        </w:rPr>
        <w:t>五</w:t>
      </w:r>
      <w:r>
        <w:rPr>
          <w:rFonts w:hint="eastAsia" w:ascii="宋体" w:hAnsi="宋体" w:cs="宋体"/>
          <w:color w:val="FF0000"/>
          <w:kern w:val="0"/>
          <w:sz w:val="24"/>
          <w:szCs w:val="24"/>
        </w:rPr>
        <w:t>）</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4"/>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FF0000"/>
          <w:kern w:val="0"/>
          <w:sz w:val="24"/>
          <w:szCs w:val="24"/>
        </w:rPr>
        <w:t>投标文件须一式</w:t>
      </w:r>
      <w:r>
        <w:rPr>
          <w:rFonts w:hint="eastAsia" w:ascii="宋体" w:hAnsi="宋体" w:cs="宋体"/>
          <w:color w:val="FF0000"/>
          <w:kern w:val="0"/>
          <w:sz w:val="24"/>
          <w:szCs w:val="24"/>
          <w:lang w:val="en-US" w:eastAsia="zh-CN"/>
        </w:rPr>
        <w:t>3</w:t>
      </w:r>
      <w:r>
        <w:rPr>
          <w:rFonts w:hint="eastAsia" w:ascii="宋体" w:hAnsi="宋体" w:cs="宋体"/>
          <w:color w:val="FF0000"/>
          <w:kern w:val="0"/>
          <w:sz w:val="24"/>
          <w:szCs w:val="24"/>
        </w:rPr>
        <w:t>份（正本1份，副本</w:t>
      </w: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rPr>
        <w:t>份）</w:t>
      </w:r>
      <w:r>
        <w:rPr>
          <w:rFonts w:hint="eastAsia" w:ascii="宋体" w:hAnsi="宋体" w:cs="宋体"/>
          <w:kern w:val="0"/>
          <w:sz w:val="24"/>
          <w:szCs w:val="24"/>
        </w:rPr>
        <w:t>，分别加盖“正本”“副本”印章。正本与副本如有差别，以正本为准，责任由投标人自负。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color w:val="FF0000"/>
          <w:kern w:val="0"/>
          <w:sz w:val="24"/>
          <w:szCs w:val="24"/>
        </w:rPr>
        <w:t>技术标和商务标分开制作并单独密封包装</w:t>
      </w:r>
      <w:r>
        <w:rPr>
          <w:rFonts w:hint="eastAsia" w:ascii="宋体" w:hAnsi="宋体" w:cs="宋体"/>
          <w:b/>
          <w:bCs/>
          <w:kern w:val="0"/>
          <w:sz w:val="24"/>
          <w:szCs w:val="24"/>
        </w:rPr>
        <w:t>，全部投标文件应装入同一密封袋内，封口处应有投标人法定代表人或其授权代表签字并加盖投标单位公章；封面注明招标项目名称和编号，投标人的名称、地址、邮编、传真、联系电话、联系人。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sz w:val="24"/>
        </w:rPr>
      </w:pPr>
      <w:r>
        <w:rPr>
          <w:rFonts w:hint="eastAsia" w:ascii="宋体" w:hAnsi="宋体" w:cs="宋体"/>
          <w:kern w:val="0"/>
          <w:sz w:val="24"/>
          <w:szCs w:val="24"/>
        </w:rPr>
        <w:t>7．投标单价及价格经评标小组认定明显不合理的。</w:t>
      </w:r>
    </w:p>
    <w:p>
      <w:pPr>
        <w:snapToGrid w:val="0"/>
        <w:spacing w:line="360" w:lineRule="auto"/>
        <w:rPr>
          <w:rFonts w:ascii="宋体" w:hAnsi="宋体"/>
          <w:sz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spacing w:line="360" w:lineRule="auto"/>
        <w:ind w:firstLine="2570" w:firstLineChars="800"/>
        <w:jc w:val="both"/>
        <w:rPr>
          <w:rFonts w:hint="eastAsia" w:ascii="宋体" w:hAnsi="宋体"/>
          <w:b/>
          <w:sz w:val="32"/>
          <w:szCs w:val="32"/>
        </w:rPr>
      </w:pPr>
    </w:p>
    <w:p>
      <w:pPr>
        <w:spacing w:line="360" w:lineRule="auto"/>
        <w:ind w:firstLine="2570" w:firstLineChars="800"/>
        <w:jc w:val="both"/>
        <w:rPr>
          <w:rFonts w:hint="eastAsia" w:ascii="宋体" w:hAnsi="宋体"/>
          <w:b/>
          <w:sz w:val="32"/>
          <w:szCs w:val="32"/>
        </w:rPr>
      </w:pPr>
    </w:p>
    <w:p>
      <w:pPr>
        <w:spacing w:line="360" w:lineRule="auto"/>
        <w:ind w:firstLine="2570" w:firstLineChars="800"/>
        <w:jc w:val="both"/>
        <w:rPr>
          <w:rFonts w:ascii="宋体" w:hAnsi="宋体"/>
          <w:b/>
          <w:sz w:val="32"/>
          <w:szCs w:val="32"/>
        </w:rPr>
      </w:pPr>
      <w:r>
        <w:rPr>
          <w:rFonts w:hint="eastAsia" w:ascii="宋体" w:hAnsi="宋体"/>
          <w:b/>
          <w:sz w:val="32"/>
          <w:szCs w:val="32"/>
        </w:rPr>
        <w:t>第四章   评标办法</w:t>
      </w:r>
    </w:p>
    <w:p>
      <w:pPr>
        <w:adjustRightInd w:val="0"/>
        <w:snapToGrid w:val="0"/>
        <w:spacing w:line="360" w:lineRule="auto"/>
        <w:ind w:right="17" w:firstLine="480" w:firstLineChars="200"/>
        <w:rPr>
          <w:rFonts w:hint="eastAsia" w:ascii="宋体" w:hAnsi="宋体"/>
          <w:sz w:val="24"/>
          <w:szCs w:val="24"/>
        </w:rPr>
      </w:pPr>
      <w:r>
        <w:rPr>
          <w:rFonts w:ascii="宋体" w:hAnsi="宋体"/>
          <w:sz w:val="24"/>
          <w:szCs w:val="24"/>
        </w:rPr>
        <w:t>根据《中华人民共和国政府采购法》和《中华人民共和国招标投标法》的有关规定，为更好地做到公开、公平、公正，结合本次招标的特点，特制定本评标办法。评标小组用</w:t>
      </w:r>
      <w:r>
        <w:rPr>
          <w:rFonts w:ascii="宋体" w:hAnsi="宋体"/>
          <w:color w:val="FF0000"/>
          <w:sz w:val="24"/>
          <w:szCs w:val="24"/>
        </w:rPr>
        <w:t>综合评分法</w:t>
      </w:r>
      <w:r>
        <w:rPr>
          <w:rFonts w:ascii="宋体" w:hAnsi="宋体"/>
          <w:sz w:val="24"/>
          <w:szCs w:val="24"/>
        </w:rPr>
        <w:t>对招标项目作出评标结论</w:t>
      </w:r>
      <w:r>
        <w:rPr>
          <w:rFonts w:hint="eastAsia" w:ascii="宋体" w:hAnsi="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right="54" w:firstLine="482" w:firstLineChars="200"/>
        <w:jc w:val="left"/>
        <w:textAlignment w:val="auto"/>
        <w:rPr>
          <w:rFonts w:hint="eastAsia" w:asciiTheme="majorEastAsia" w:hAnsiTheme="majorEastAsia" w:eastAsiaTheme="majorEastAsia" w:cstheme="majorEastAsia"/>
          <w:b/>
          <w:bCs/>
          <w:kern w:val="0"/>
          <w:sz w:val="24"/>
          <w:szCs w:val="24"/>
          <w:lang w:eastAsia="zh-CN"/>
        </w:rPr>
      </w:pPr>
      <w:r>
        <w:rPr>
          <w:rFonts w:hint="eastAsia" w:asciiTheme="majorEastAsia" w:hAnsiTheme="majorEastAsia" w:eastAsiaTheme="majorEastAsia" w:cstheme="majorEastAsia"/>
          <w:b/>
          <w:bCs/>
          <w:kern w:val="0"/>
          <w:sz w:val="24"/>
          <w:szCs w:val="24"/>
          <w:lang w:val="en-US" w:eastAsia="zh-CN"/>
        </w:rPr>
        <w:t>本次评标</w:t>
      </w:r>
      <w:r>
        <w:rPr>
          <w:rFonts w:hint="eastAsia" w:asciiTheme="majorEastAsia" w:hAnsiTheme="majorEastAsia" w:eastAsiaTheme="majorEastAsia" w:cstheme="majorEastAsia"/>
          <w:b/>
          <w:bCs/>
          <w:kern w:val="0"/>
          <w:sz w:val="24"/>
          <w:szCs w:val="24"/>
        </w:rPr>
        <w:t>由义乌市妇幼保健院组织3人以上单数人员组成评委进行本次采购开标工作</w:t>
      </w:r>
      <w:r>
        <w:rPr>
          <w:rFonts w:hint="eastAsia" w:asciiTheme="majorEastAsia" w:hAnsiTheme="majorEastAsia" w:eastAsiaTheme="majorEastAsia" w:cstheme="majorEastAsia"/>
          <w:b/>
          <w:bCs/>
          <w:kern w:val="0"/>
          <w:sz w:val="24"/>
          <w:szCs w:val="24"/>
          <w:lang w:eastAsia="zh-CN"/>
        </w:rPr>
        <w:t>。现场由义乌市妇幼保健院纪委监督。</w:t>
      </w:r>
    </w:p>
    <w:p>
      <w:pPr>
        <w:pStyle w:val="4"/>
        <w:spacing w:line="360" w:lineRule="auto"/>
        <w:rPr>
          <w:rFonts w:hAnsi="宋体"/>
          <w:b/>
          <w:bCs/>
          <w:sz w:val="24"/>
          <w:szCs w:val="24"/>
        </w:rPr>
      </w:pPr>
      <w:r>
        <w:rPr>
          <w:rFonts w:hint="eastAsia" w:hAnsi="宋体"/>
          <w:b/>
          <w:bCs/>
          <w:sz w:val="24"/>
          <w:szCs w:val="24"/>
        </w:rPr>
        <w:t>一</w:t>
      </w:r>
      <w:r>
        <w:rPr>
          <w:rFonts w:hAnsi="宋体"/>
          <w:b/>
          <w:bCs/>
          <w:sz w:val="24"/>
          <w:szCs w:val="24"/>
        </w:rPr>
        <w:t>、评审办法</w:t>
      </w:r>
    </w:p>
    <w:p>
      <w:pPr>
        <w:adjustRightInd w:val="0"/>
        <w:snapToGrid w:val="0"/>
        <w:spacing w:line="360" w:lineRule="auto"/>
        <w:ind w:firstLine="480" w:firstLineChars="200"/>
        <w:rPr>
          <w:rFonts w:ascii="宋体" w:hAnsi="宋体"/>
          <w:sz w:val="24"/>
          <w:szCs w:val="24"/>
        </w:rPr>
      </w:pPr>
      <w:r>
        <w:rPr>
          <w:rFonts w:ascii="宋体" w:hAnsi="宋体"/>
          <w:sz w:val="24"/>
          <w:szCs w:val="24"/>
        </w:rPr>
        <w:t>评标采用综合评分法，评标委员会从投标人的综合实力、信誉、业绩、售后服务、产品构成、技术性能、质量等方面进行评审。评标委员会根据评审情况，对各投标人的商务报价方面在分值范围内进行统一打分，对各投标人的资信商务方面在分值范围内进行统一打分，对各投标人的技术方面在分值范围内进行独立打分。</w:t>
      </w:r>
    </w:p>
    <w:p>
      <w:pPr>
        <w:adjustRightInd w:val="0"/>
        <w:snapToGrid w:val="0"/>
        <w:spacing w:line="360" w:lineRule="auto"/>
        <w:jc w:val="center"/>
        <w:rPr>
          <w:rFonts w:ascii="宋体" w:hAnsi="宋体"/>
          <w:b/>
          <w:sz w:val="24"/>
          <w:szCs w:val="24"/>
        </w:rPr>
      </w:pPr>
      <w:r>
        <w:rPr>
          <w:rFonts w:ascii="宋体" w:hAnsi="宋体"/>
          <w:b/>
          <w:sz w:val="24"/>
          <w:szCs w:val="24"/>
        </w:rPr>
        <w:t>每个投标人最终得分=商务报价分+技术分</w:t>
      </w:r>
    </w:p>
    <w:p>
      <w:pPr>
        <w:adjustRightInd w:val="0"/>
        <w:snapToGrid w:val="0"/>
        <w:spacing w:line="360" w:lineRule="auto"/>
        <w:rPr>
          <w:rFonts w:ascii="宋体" w:hAnsi="宋体"/>
          <w:sz w:val="24"/>
          <w:szCs w:val="24"/>
        </w:rPr>
      </w:pPr>
      <w:r>
        <w:rPr>
          <w:rFonts w:ascii="宋体" w:hAnsi="宋体"/>
          <w:sz w:val="24"/>
          <w:szCs w:val="24"/>
        </w:rPr>
        <w:t>评标委员会推荐得分最高的投标人为第一中标候选人、得分次高的投标人为第二中标候选人（如果得分相同，则按投标人报价从低到高顺序推荐为中标候选人；如果投标报价也相同，则抽签决定），并编写评标报告</w:t>
      </w:r>
      <w:r>
        <w:rPr>
          <w:rFonts w:hint="eastAsia" w:ascii="宋体" w:hAnsi="宋体"/>
          <w:sz w:val="24"/>
          <w:szCs w:val="24"/>
        </w:rPr>
        <w:t>。</w:t>
      </w:r>
    </w:p>
    <w:p>
      <w:pPr>
        <w:adjustRightInd w:val="0"/>
        <w:snapToGrid w:val="0"/>
        <w:spacing w:line="360" w:lineRule="auto"/>
        <w:rPr>
          <w:rFonts w:ascii="宋体" w:hAnsi="宋体"/>
          <w:b/>
          <w:sz w:val="24"/>
          <w:szCs w:val="24"/>
        </w:rPr>
      </w:pPr>
      <w:r>
        <w:rPr>
          <w:rFonts w:hint="eastAsia" w:ascii="宋体" w:hAnsi="宋体"/>
          <w:b/>
          <w:sz w:val="24"/>
          <w:szCs w:val="24"/>
          <w:highlight w:val="yellow"/>
        </w:rPr>
        <w:t>1、技术评审（总分</w:t>
      </w:r>
      <w:r>
        <w:rPr>
          <w:rFonts w:hint="eastAsia" w:ascii="宋体" w:hAnsi="宋体"/>
          <w:b/>
          <w:sz w:val="24"/>
          <w:szCs w:val="24"/>
          <w:highlight w:val="yellow"/>
          <w:lang w:val="en-US" w:eastAsia="zh-CN"/>
        </w:rPr>
        <w:t>60</w:t>
      </w:r>
      <w:r>
        <w:rPr>
          <w:rFonts w:hint="eastAsia" w:ascii="宋体" w:hAnsi="宋体"/>
          <w:b/>
          <w:sz w:val="24"/>
          <w:szCs w:val="24"/>
          <w:highlight w:val="yellow"/>
        </w:rPr>
        <w:t>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由评标专家负责对投标文件的技术部分采用记名方式各自评分。</w:t>
      </w:r>
      <w:r>
        <w:rPr>
          <w:rFonts w:hint="eastAsia" w:ascii="宋体" w:hAnsi="宋体" w:cs="黑体"/>
          <w:sz w:val="24"/>
          <w:szCs w:val="24"/>
        </w:rPr>
        <w:t>投标人的最终技术部分的得分</w:t>
      </w:r>
      <w:r>
        <w:rPr>
          <w:rFonts w:hint="eastAsia" w:ascii="宋体" w:hAnsi="宋体"/>
          <w:sz w:val="24"/>
          <w:szCs w:val="24"/>
        </w:rPr>
        <w:t>为全体评标专家评分的算术平均值。如某一份评分表中某一项评分，超过评分细则所规定的分值范围，则该张打分表无效。</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637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vAlign w:val="center"/>
          </w:tcPr>
          <w:p>
            <w:pPr>
              <w:jc w:val="center"/>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7512" w:type="dxa"/>
            <w:gridSpan w:val="2"/>
            <w:vAlign w:val="center"/>
          </w:tcPr>
          <w:p>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85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01" w:type="dxa"/>
            <w:vMerge w:val="restart"/>
            <w:vAlign w:val="center"/>
          </w:tcPr>
          <w:p>
            <w:pPr>
              <w:ind w:left="-69" w:leftChars="-33" w:firstLine="2"/>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技术分</w:t>
            </w:r>
          </w:p>
          <w:p>
            <w:pPr>
              <w:ind w:left="-69" w:leftChars="-33" w:firstLine="2"/>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134" w:type="dxa"/>
            <w:vAlign w:val="center"/>
          </w:tcPr>
          <w:p>
            <w:pPr>
              <w:contextualSpacing/>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企业认证情况</w:t>
            </w:r>
          </w:p>
        </w:tc>
        <w:tc>
          <w:tcPr>
            <w:tcW w:w="6378" w:type="dxa"/>
            <w:vAlign w:val="center"/>
          </w:tcPr>
          <w:p>
            <w:pPr>
              <w:contextualSpacing/>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投标人具有有效的ISO9001质量管理体系认证证书、ISO45001职业健康安全管理体系认证证书及ISO14001环境管理体系认证的每个得5分，满分15分。</w:t>
            </w:r>
          </w:p>
        </w:tc>
        <w:tc>
          <w:tcPr>
            <w:tcW w:w="851"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01" w:type="dxa"/>
            <w:vMerge w:val="continue"/>
            <w:vAlign w:val="center"/>
          </w:tcPr>
          <w:p>
            <w:pPr>
              <w:ind w:left="-69" w:leftChars="-33" w:firstLine="2"/>
              <w:contextualSpacing/>
              <w:jc w:val="center"/>
              <w:rPr>
                <w:rFonts w:hint="eastAsia" w:ascii="宋体" w:hAnsi="宋体" w:eastAsia="宋体" w:cs="宋体"/>
                <w:color w:val="auto"/>
                <w:sz w:val="24"/>
                <w:szCs w:val="24"/>
              </w:rPr>
            </w:pPr>
          </w:p>
        </w:tc>
        <w:tc>
          <w:tcPr>
            <w:tcW w:w="1134" w:type="dxa"/>
            <w:vAlign w:val="center"/>
          </w:tcPr>
          <w:p>
            <w:pPr>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同类项目业绩情况</w:t>
            </w:r>
          </w:p>
        </w:tc>
        <w:tc>
          <w:tcPr>
            <w:tcW w:w="6378" w:type="dxa"/>
            <w:vAlign w:val="center"/>
          </w:tcPr>
          <w:p>
            <w:pPr>
              <w:pStyle w:val="11"/>
              <w:spacing w:before="57"/>
              <w:ind w:left="39" w:leftChars="0"/>
              <w:jc w:val="left"/>
              <w:rPr>
                <w:rFonts w:hint="eastAsia" w:ascii="宋体" w:hAnsi="宋体" w:eastAsia="宋体" w:cs="宋体"/>
                <w:color w:val="auto"/>
                <w:sz w:val="24"/>
                <w:szCs w:val="24"/>
              </w:rPr>
            </w:pPr>
            <w:r>
              <w:rPr>
                <w:rFonts w:hint="eastAsia" w:ascii="宋体" w:hAnsi="宋体" w:eastAsia="宋体" w:cs="宋体"/>
                <w:color w:val="0000FF"/>
                <w:sz w:val="24"/>
                <w:szCs w:val="24"/>
              </w:rPr>
              <w:t>201</w:t>
            </w:r>
            <w:r>
              <w:rPr>
                <w:rFonts w:hint="eastAsia" w:cs="宋体"/>
                <w:color w:val="0000FF"/>
                <w:sz w:val="24"/>
                <w:szCs w:val="24"/>
                <w:lang w:val="en-US" w:eastAsia="zh-CN"/>
              </w:rPr>
              <w:t>6</w:t>
            </w:r>
            <w:r>
              <w:rPr>
                <w:rFonts w:hint="eastAsia" w:ascii="宋体" w:hAnsi="宋体" w:eastAsia="宋体" w:cs="宋体"/>
                <w:color w:val="0000FF"/>
                <w:spacing w:val="-37"/>
                <w:sz w:val="24"/>
                <w:szCs w:val="24"/>
              </w:rPr>
              <w:t xml:space="preserve">年 </w:t>
            </w:r>
            <w:r>
              <w:rPr>
                <w:rFonts w:hint="eastAsia" w:ascii="宋体" w:hAnsi="宋体" w:eastAsia="宋体" w:cs="宋体"/>
                <w:color w:val="0000FF"/>
                <w:sz w:val="24"/>
                <w:szCs w:val="24"/>
              </w:rPr>
              <w:t>1</w:t>
            </w:r>
            <w:r>
              <w:rPr>
                <w:rFonts w:hint="eastAsia" w:ascii="宋体" w:hAnsi="宋体" w:eastAsia="宋体" w:cs="宋体"/>
                <w:color w:val="0000FF"/>
                <w:spacing w:val="-37"/>
                <w:sz w:val="24"/>
                <w:szCs w:val="24"/>
              </w:rPr>
              <w:t xml:space="preserve"> 月 </w:t>
            </w:r>
            <w:r>
              <w:rPr>
                <w:rFonts w:hint="eastAsia" w:ascii="宋体" w:hAnsi="宋体" w:eastAsia="宋体" w:cs="宋体"/>
                <w:color w:val="0000FF"/>
                <w:sz w:val="24"/>
                <w:szCs w:val="24"/>
              </w:rPr>
              <w:t>1</w:t>
            </w:r>
            <w:r>
              <w:rPr>
                <w:rFonts w:hint="eastAsia" w:ascii="宋体" w:hAnsi="宋体" w:eastAsia="宋体" w:cs="宋体"/>
                <w:color w:val="0000FF"/>
                <w:spacing w:val="-12"/>
                <w:sz w:val="24"/>
                <w:szCs w:val="24"/>
              </w:rPr>
              <w:t>日</w:t>
            </w:r>
            <w:r>
              <w:rPr>
                <w:rFonts w:hint="eastAsia" w:ascii="宋体" w:hAnsi="宋体" w:eastAsia="宋体" w:cs="宋体"/>
                <w:color w:val="auto"/>
                <w:spacing w:val="-12"/>
                <w:sz w:val="24"/>
                <w:szCs w:val="24"/>
              </w:rPr>
              <w:t>后，有派遣</w:t>
            </w:r>
            <w:r>
              <w:rPr>
                <w:rFonts w:hint="eastAsia" w:ascii="宋体" w:hAnsi="宋体" w:eastAsia="宋体" w:cs="宋体"/>
                <w:color w:val="auto"/>
                <w:spacing w:val="-12"/>
                <w:sz w:val="24"/>
                <w:szCs w:val="24"/>
                <w:lang w:eastAsia="zh-CN"/>
              </w:rPr>
              <w:t>医院同类</w:t>
            </w:r>
            <w:r>
              <w:rPr>
                <w:rFonts w:hint="eastAsia" w:ascii="宋体" w:hAnsi="宋体" w:eastAsia="宋体" w:cs="宋体"/>
                <w:color w:val="auto"/>
                <w:spacing w:val="-12"/>
                <w:sz w:val="24"/>
                <w:szCs w:val="24"/>
              </w:rPr>
              <w:t>业绩；有</w:t>
            </w:r>
            <w:r>
              <w:rPr>
                <w:rFonts w:hint="eastAsia" w:ascii="宋体" w:hAnsi="宋体" w:eastAsia="宋体" w:cs="宋体"/>
                <w:color w:val="auto"/>
                <w:spacing w:val="-12"/>
                <w:sz w:val="24"/>
                <w:szCs w:val="24"/>
                <w:lang w:eastAsia="zh-CN"/>
              </w:rPr>
              <w:t>的</w:t>
            </w:r>
            <w:r>
              <w:rPr>
                <w:rFonts w:hint="eastAsia" w:ascii="宋体" w:hAnsi="宋体" w:eastAsia="宋体" w:cs="宋体"/>
                <w:color w:val="auto"/>
                <w:spacing w:val="-12"/>
                <w:sz w:val="24"/>
                <w:szCs w:val="24"/>
              </w:rPr>
              <w:t>得</w:t>
            </w:r>
            <w:r>
              <w:rPr>
                <w:rFonts w:hint="eastAsia" w:ascii="宋体" w:hAnsi="宋体" w:eastAsia="宋体" w:cs="宋体"/>
                <w:color w:val="auto"/>
                <w:spacing w:val="-12"/>
                <w:sz w:val="24"/>
                <w:szCs w:val="24"/>
                <w:lang w:val="en-US" w:eastAsia="zh-CN"/>
              </w:rPr>
              <w:t>5</w:t>
            </w:r>
            <w:r>
              <w:rPr>
                <w:rFonts w:hint="eastAsia" w:ascii="宋体" w:hAnsi="宋体" w:eastAsia="宋体" w:cs="宋体"/>
                <w:color w:val="auto"/>
                <w:spacing w:val="-6"/>
                <w:sz w:val="24"/>
                <w:szCs w:val="24"/>
              </w:rPr>
              <w:t>分，每增加一个</w:t>
            </w:r>
            <w:r>
              <w:rPr>
                <w:rFonts w:hint="eastAsia" w:ascii="宋体" w:hAnsi="宋体" w:eastAsia="宋体" w:cs="宋体"/>
                <w:color w:val="auto"/>
                <w:spacing w:val="-12"/>
                <w:sz w:val="24"/>
                <w:szCs w:val="24"/>
                <w:lang w:eastAsia="zh-CN"/>
              </w:rPr>
              <w:t>医院派遣</w:t>
            </w:r>
            <w:r>
              <w:rPr>
                <w:rFonts w:hint="eastAsia" w:ascii="宋体" w:hAnsi="宋体" w:eastAsia="宋体" w:cs="宋体"/>
                <w:color w:val="auto"/>
                <w:spacing w:val="-6"/>
                <w:sz w:val="24"/>
                <w:szCs w:val="24"/>
              </w:rPr>
              <w:t>业绩得</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17"/>
                <w:sz w:val="24"/>
                <w:szCs w:val="24"/>
              </w:rPr>
              <w:t xml:space="preserve"> 分，最多得 </w:t>
            </w:r>
            <w:r>
              <w:rPr>
                <w:rFonts w:hint="eastAsia" w:cs="宋体"/>
                <w:color w:val="auto"/>
                <w:spacing w:val="-17"/>
                <w:sz w:val="24"/>
                <w:szCs w:val="24"/>
                <w:lang w:val="en-US" w:eastAsia="zh-CN"/>
              </w:rPr>
              <w:t>3</w:t>
            </w:r>
            <w:r>
              <w:rPr>
                <w:rFonts w:hint="eastAsia" w:cs="宋体"/>
                <w:color w:val="auto"/>
                <w:sz w:val="24"/>
                <w:szCs w:val="24"/>
                <w:lang w:val="en-US" w:eastAsia="zh-CN"/>
              </w:rPr>
              <w:t>0</w:t>
            </w:r>
            <w:r>
              <w:rPr>
                <w:rFonts w:hint="eastAsia" w:ascii="宋体" w:hAnsi="宋体" w:eastAsia="宋体" w:cs="宋体"/>
                <w:color w:val="auto"/>
                <w:spacing w:val="-13"/>
                <w:sz w:val="24"/>
                <w:szCs w:val="24"/>
              </w:rPr>
              <w:t>分。</w:t>
            </w:r>
            <w:r>
              <w:rPr>
                <w:rFonts w:hint="eastAsia" w:ascii="宋体" w:hAnsi="宋体" w:eastAsia="宋体" w:cs="宋体"/>
                <w:color w:val="auto"/>
                <w:w w:val="95"/>
                <w:sz w:val="24"/>
                <w:szCs w:val="24"/>
              </w:rPr>
              <w:t>（以提供合同</w:t>
            </w:r>
            <w:r>
              <w:rPr>
                <w:rFonts w:hint="eastAsia" w:ascii="宋体" w:hAnsi="宋体" w:eastAsia="宋体" w:cs="宋体"/>
                <w:color w:val="auto"/>
                <w:w w:val="95"/>
                <w:sz w:val="24"/>
                <w:szCs w:val="24"/>
                <w:lang w:eastAsia="zh-CN"/>
              </w:rPr>
              <w:t>关键页复印件</w:t>
            </w:r>
            <w:r>
              <w:rPr>
                <w:rFonts w:hint="eastAsia" w:ascii="宋体" w:hAnsi="宋体" w:eastAsia="宋体" w:cs="宋体"/>
                <w:color w:val="auto"/>
                <w:w w:val="95"/>
                <w:sz w:val="24"/>
                <w:szCs w:val="24"/>
              </w:rPr>
              <w:t>为</w:t>
            </w:r>
            <w:r>
              <w:rPr>
                <w:rFonts w:hint="eastAsia" w:ascii="宋体" w:hAnsi="宋体" w:eastAsia="宋体" w:cs="宋体"/>
                <w:color w:val="auto"/>
                <w:sz w:val="24"/>
                <w:szCs w:val="24"/>
              </w:rPr>
              <w:t>准</w:t>
            </w:r>
            <w:r>
              <w:rPr>
                <w:rFonts w:hint="eastAsia" w:ascii="宋体" w:hAnsi="宋体" w:eastAsia="宋体" w:cs="宋体"/>
                <w:color w:val="auto"/>
                <w:spacing w:val="-104"/>
                <w:sz w:val="24"/>
                <w:szCs w:val="24"/>
              </w:rPr>
              <w:t>）</w:t>
            </w:r>
            <w:r>
              <w:rPr>
                <w:rFonts w:hint="eastAsia" w:ascii="宋体" w:hAnsi="宋体" w:eastAsia="宋体" w:cs="宋体"/>
                <w:color w:val="auto"/>
                <w:sz w:val="24"/>
                <w:szCs w:val="24"/>
              </w:rPr>
              <w:t>。</w:t>
            </w:r>
          </w:p>
        </w:tc>
        <w:tc>
          <w:tcPr>
            <w:tcW w:w="851" w:type="dxa"/>
            <w:vAlign w:val="center"/>
          </w:tcPr>
          <w:p>
            <w:p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01" w:type="dxa"/>
            <w:vMerge w:val="continue"/>
            <w:vAlign w:val="center"/>
          </w:tcPr>
          <w:p>
            <w:pPr>
              <w:ind w:left="-69" w:leftChars="-33" w:firstLine="2"/>
              <w:contextualSpacing/>
              <w:jc w:val="center"/>
              <w:rPr>
                <w:rFonts w:hint="eastAsia" w:ascii="宋体" w:hAnsi="宋体" w:eastAsia="宋体" w:cs="宋体"/>
                <w:color w:val="auto"/>
                <w:sz w:val="24"/>
                <w:szCs w:val="24"/>
              </w:rPr>
            </w:pPr>
          </w:p>
        </w:tc>
        <w:tc>
          <w:tcPr>
            <w:tcW w:w="1134" w:type="dxa"/>
            <w:vAlign w:val="center"/>
          </w:tcPr>
          <w:p>
            <w:pPr>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项目实施方案</w:t>
            </w:r>
          </w:p>
        </w:tc>
        <w:tc>
          <w:tcPr>
            <w:tcW w:w="6378" w:type="dxa"/>
            <w:vAlign w:val="center"/>
          </w:tcPr>
          <w:p>
            <w:pPr>
              <w:pStyle w:val="11"/>
              <w:spacing w:line="269" w:lineRule="exact"/>
              <w:ind w:left="39"/>
              <w:rPr>
                <w:rFonts w:hint="eastAsia" w:ascii="宋体" w:hAnsi="宋体" w:eastAsia="宋体" w:cs="宋体"/>
                <w:color w:val="auto"/>
                <w:sz w:val="24"/>
                <w:szCs w:val="24"/>
              </w:rPr>
            </w:pPr>
            <w:r>
              <w:rPr>
                <w:rFonts w:hint="eastAsia" w:ascii="宋体" w:hAnsi="宋体" w:eastAsia="宋体" w:cs="宋体"/>
                <w:color w:val="auto"/>
                <w:sz w:val="24"/>
                <w:szCs w:val="24"/>
              </w:rPr>
              <w:t>服务方案：</w:t>
            </w:r>
          </w:p>
          <w:p>
            <w:pPr>
              <w:pStyle w:val="11"/>
              <w:spacing w:before="38"/>
              <w:ind w:left="39"/>
              <w:rPr>
                <w:rFonts w:hint="eastAsia" w:ascii="宋体" w:hAnsi="宋体" w:eastAsia="宋体" w:cs="宋体"/>
                <w:color w:val="auto"/>
                <w:sz w:val="24"/>
                <w:szCs w:val="24"/>
              </w:rPr>
            </w:pPr>
            <w:r>
              <w:rPr>
                <w:rFonts w:hint="eastAsia" w:ascii="宋体" w:hAnsi="宋体" w:eastAsia="宋体" w:cs="宋体"/>
                <w:color w:val="auto"/>
                <w:sz w:val="24"/>
                <w:szCs w:val="24"/>
              </w:rPr>
              <w:t>①突发事件应急处理方案，</w:t>
            </w:r>
            <w:r>
              <w:rPr>
                <w:rFonts w:hint="eastAsia" w:ascii="宋体" w:hAnsi="宋体" w:eastAsia="宋体" w:cs="宋体"/>
                <w:color w:val="auto"/>
                <w:sz w:val="24"/>
                <w:szCs w:val="24"/>
                <w:lang w:val="en-US" w:eastAsia="zh-CN"/>
              </w:rPr>
              <w:t>4</w:t>
            </w:r>
            <w:r>
              <w:rPr>
                <w:rFonts w:hint="eastAsia" w:ascii="宋体" w:hAnsi="宋体" w:eastAsia="宋体" w:cs="宋体"/>
                <w:color w:val="auto"/>
                <w:spacing w:val="-22"/>
                <w:sz w:val="24"/>
                <w:szCs w:val="24"/>
              </w:rPr>
              <w:t xml:space="preserve"> 分；</w:t>
            </w:r>
          </w:p>
          <w:p>
            <w:pPr>
              <w:pStyle w:val="11"/>
              <w:spacing w:before="43"/>
              <w:ind w:left="39"/>
              <w:rPr>
                <w:rFonts w:hint="eastAsia" w:ascii="宋体" w:hAnsi="宋体" w:eastAsia="宋体" w:cs="宋体"/>
                <w:color w:val="auto"/>
                <w:sz w:val="24"/>
                <w:szCs w:val="24"/>
              </w:rPr>
            </w:pPr>
            <w:r>
              <w:rPr>
                <w:rFonts w:hint="eastAsia" w:ascii="宋体" w:hAnsi="宋体" w:eastAsia="宋体" w:cs="宋体"/>
                <w:color w:val="auto"/>
                <w:sz w:val="24"/>
                <w:szCs w:val="24"/>
              </w:rPr>
              <w:t>②劳务人员关系管理方案，</w:t>
            </w:r>
            <w:r>
              <w:rPr>
                <w:rFonts w:hint="eastAsia" w:ascii="宋体" w:hAnsi="宋体" w:eastAsia="宋体" w:cs="宋体"/>
                <w:color w:val="auto"/>
                <w:sz w:val="24"/>
                <w:szCs w:val="24"/>
                <w:lang w:val="en-US" w:eastAsia="zh-CN"/>
              </w:rPr>
              <w:t>4</w:t>
            </w:r>
            <w:r>
              <w:rPr>
                <w:rFonts w:hint="eastAsia" w:ascii="宋体" w:hAnsi="宋体" w:eastAsia="宋体" w:cs="宋体"/>
                <w:color w:val="auto"/>
                <w:spacing w:val="-22"/>
                <w:sz w:val="24"/>
                <w:szCs w:val="24"/>
              </w:rPr>
              <w:t xml:space="preserve"> 分；</w:t>
            </w:r>
          </w:p>
          <w:p>
            <w:pPr>
              <w:pStyle w:val="11"/>
              <w:spacing w:before="43"/>
              <w:ind w:left="39"/>
              <w:rPr>
                <w:rFonts w:hint="eastAsia" w:ascii="宋体" w:hAnsi="宋体" w:eastAsia="宋体" w:cs="宋体"/>
                <w:color w:val="auto"/>
                <w:sz w:val="24"/>
                <w:szCs w:val="24"/>
              </w:rPr>
            </w:pPr>
            <w:r>
              <w:rPr>
                <w:rFonts w:hint="eastAsia" w:ascii="宋体" w:hAnsi="宋体" w:eastAsia="宋体" w:cs="宋体"/>
                <w:color w:val="auto"/>
                <w:sz w:val="24"/>
                <w:szCs w:val="24"/>
              </w:rPr>
              <w:t>③档案户籍及社保管理方案，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pStyle w:val="11"/>
              <w:spacing w:before="43"/>
              <w:ind w:left="39"/>
              <w:rPr>
                <w:rFonts w:hint="eastAsia" w:ascii="宋体" w:hAnsi="宋体" w:eastAsia="宋体" w:cs="宋体"/>
                <w:color w:val="auto"/>
                <w:sz w:val="24"/>
                <w:szCs w:val="24"/>
              </w:rPr>
            </w:pPr>
            <w:r>
              <w:rPr>
                <w:rFonts w:hint="eastAsia" w:ascii="宋体" w:hAnsi="宋体" w:eastAsia="宋体" w:cs="宋体"/>
                <w:color w:val="auto"/>
                <w:sz w:val="24"/>
                <w:szCs w:val="24"/>
              </w:rPr>
              <w:t>④员工培训计划与方案，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分；</w:t>
            </w:r>
          </w:p>
          <w:p>
            <w:pPr>
              <w:pStyle w:val="11"/>
              <w:spacing w:before="43"/>
              <w:ind w:left="39"/>
              <w:rPr>
                <w:rFonts w:hint="eastAsia" w:ascii="宋体" w:hAnsi="宋体" w:eastAsia="宋体" w:cs="宋体"/>
                <w:color w:val="auto"/>
                <w:sz w:val="24"/>
                <w:szCs w:val="24"/>
              </w:rPr>
            </w:pPr>
            <w:r>
              <w:rPr>
                <w:rFonts w:hint="eastAsia" w:ascii="宋体" w:hAnsi="宋体" w:eastAsia="宋体" w:cs="宋体"/>
                <w:color w:val="auto"/>
                <w:sz w:val="24"/>
                <w:szCs w:val="24"/>
              </w:rPr>
              <w:t>⑤员工派遣时效性方案，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分；</w:t>
            </w:r>
          </w:p>
        </w:tc>
        <w:tc>
          <w:tcPr>
            <w:tcW w:w="851" w:type="dxa"/>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01" w:type="dxa"/>
            <w:vAlign w:val="center"/>
          </w:tcPr>
          <w:p>
            <w:pPr>
              <w:ind w:left="-69" w:leftChars="-33" w:firstLine="2"/>
              <w:contextualSpacing/>
              <w:jc w:val="center"/>
              <w:rPr>
                <w:rFonts w:hint="eastAsia" w:ascii="宋体" w:hAnsi="宋体" w:eastAsia="宋体" w:cs="宋体"/>
                <w:color w:val="auto"/>
                <w:sz w:val="24"/>
                <w:szCs w:val="24"/>
              </w:rPr>
            </w:pPr>
          </w:p>
        </w:tc>
        <w:tc>
          <w:tcPr>
            <w:tcW w:w="1134" w:type="dxa"/>
            <w:vAlign w:val="center"/>
          </w:tcPr>
          <w:p>
            <w:pPr>
              <w:contextualSpacing/>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售后服务与承诺</w:t>
            </w:r>
          </w:p>
        </w:tc>
        <w:tc>
          <w:tcPr>
            <w:tcW w:w="6378" w:type="dxa"/>
            <w:vAlign w:val="center"/>
          </w:tcPr>
          <w:p>
            <w:pPr>
              <w:snapToGrid w:val="0"/>
              <w:ind w:left="16" w:hanging="16"/>
              <w:jc w:val="center"/>
              <w:rPr>
                <w:rStyle w:val="12"/>
                <w:rFonts w:hint="eastAsia" w:ascii="宋体" w:hAnsi="宋体" w:eastAsia="宋体" w:cs="宋体"/>
                <w:color w:val="auto"/>
                <w:kern w:val="0"/>
                <w:sz w:val="24"/>
                <w:szCs w:val="24"/>
                <w:u w:val="none" w:color="0000FF"/>
                <w:lang w:val="zh-TW" w:eastAsia="zh-TW"/>
              </w:rPr>
            </w:pPr>
            <w:r>
              <w:rPr>
                <w:rStyle w:val="12"/>
                <w:rFonts w:hint="eastAsia" w:ascii="宋体" w:hAnsi="宋体" w:eastAsia="宋体" w:cs="宋体"/>
                <w:color w:val="auto"/>
                <w:kern w:val="0"/>
                <w:sz w:val="24"/>
                <w:szCs w:val="24"/>
                <w:u w:val="none" w:color="0000FF"/>
                <w:lang w:val="zh-TW" w:eastAsia="zh-CN"/>
              </w:rPr>
              <w:t>根据</w:t>
            </w:r>
            <w:r>
              <w:rPr>
                <w:rStyle w:val="12"/>
                <w:rFonts w:hint="eastAsia" w:ascii="宋体" w:hAnsi="宋体" w:eastAsia="宋体" w:cs="宋体"/>
                <w:color w:val="auto"/>
                <w:kern w:val="0"/>
                <w:sz w:val="24"/>
                <w:szCs w:val="24"/>
                <w:u w:val="none" w:color="0000FF"/>
                <w:lang w:val="zh-TW" w:eastAsia="zh-TW"/>
              </w:rPr>
              <w:t>投标人本地化</w:t>
            </w:r>
            <w:r>
              <w:rPr>
                <w:rStyle w:val="12"/>
                <w:rFonts w:hint="eastAsia" w:ascii="宋体" w:hAnsi="宋体" w:eastAsia="宋体" w:cs="宋体"/>
                <w:color w:val="auto"/>
                <w:kern w:val="0"/>
                <w:sz w:val="24"/>
                <w:szCs w:val="24"/>
                <w:u w:val="none" w:color="0000FF"/>
                <w:lang w:val="zh-TW" w:eastAsia="zh-CN"/>
              </w:rPr>
              <w:t>能力；</w:t>
            </w:r>
            <w:r>
              <w:rPr>
                <w:rStyle w:val="12"/>
                <w:rFonts w:hint="eastAsia" w:ascii="宋体" w:hAnsi="宋体" w:eastAsia="宋体" w:cs="宋体"/>
                <w:color w:val="auto"/>
                <w:kern w:val="0"/>
                <w:sz w:val="24"/>
                <w:szCs w:val="24"/>
                <w:u w:val="none" w:color="0000FF"/>
                <w:lang w:val="zh-TW" w:eastAsia="zh-TW"/>
              </w:rPr>
              <w:t>项目管理、质量保证和其他方面等</w:t>
            </w:r>
          </w:p>
          <w:p>
            <w:pPr>
              <w:pStyle w:val="11"/>
              <w:spacing w:before="43"/>
              <w:ind w:left="39"/>
              <w:rPr>
                <w:rFonts w:hint="eastAsia" w:ascii="宋体" w:hAnsi="宋体" w:eastAsia="宋体" w:cs="宋体"/>
                <w:color w:val="auto"/>
                <w:sz w:val="24"/>
                <w:szCs w:val="24"/>
              </w:rPr>
            </w:pPr>
            <w:r>
              <w:rPr>
                <w:rStyle w:val="12"/>
                <w:rFonts w:hint="eastAsia" w:ascii="宋体" w:hAnsi="宋体" w:eastAsia="宋体" w:cs="宋体"/>
                <w:color w:val="auto"/>
                <w:kern w:val="0"/>
                <w:sz w:val="24"/>
                <w:szCs w:val="24"/>
                <w:u w:val="none" w:color="0000FF"/>
                <w:lang w:val="zh-TW" w:eastAsia="zh-TW"/>
              </w:rPr>
              <w:t>所做的承诺及保证措施等</w:t>
            </w:r>
            <w:r>
              <w:rPr>
                <w:rStyle w:val="12"/>
                <w:rFonts w:hint="eastAsia" w:ascii="宋体" w:hAnsi="宋体" w:eastAsia="宋体" w:cs="宋体"/>
                <w:color w:val="auto"/>
                <w:kern w:val="0"/>
                <w:sz w:val="24"/>
                <w:szCs w:val="24"/>
                <w:u w:val="none" w:color="0000FF"/>
                <w:lang w:val="zh-TW" w:eastAsia="zh-CN"/>
              </w:rPr>
              <w:t>及</w:t>
            </w:r>
            <w:r>
              <w:rPr>
                <w:rStyle w:val="12"/>
                <w:rFonts w:hint="eastAsia" w:ascii="宋体" w:hAnsi="宋体" w:eastAsia="宋体" w:cs="宋体"/>
                <w:color w:val="auto"/>
                <w:kern w:val="0"/>
                <w:sz w:val="24"/>
                <w:szCs w:val="24"/>
                <w:u w:val="none" w:color="0000FF"/>
                <w:lang w:val="zh-TW" w:eastAsia="zh-TW"/>
              </w:rPr>
              <w:t>承诺。</w:t>
            </w:r>
          </w:p>
        </w:tc>
        <w:tc>
          <w:tcPr>
            <w:tcW w:w="851"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bl>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2、商务评审（总分</w:t>
      </w:r>
      <w:r>
        <w:rPr>
          <w:rFonts w:hint="eastAsia" w:ascii="宋体" w:hAnsi="宋体"/>
          <w:b/>
          <w:color w:val="FF0000"/>
          <w:sz w:val="24"/>
          <w:szCs w:val="24"/>
          <w:lang w:val="en-US" w:eastAsia="zh-CN"/>
        </w:rPr>
        <w:t>30</w:t>
      </w:r>
      <w:r>
        <w:rPr>
          <w:rFonts w:hint="eastAsia" w:ascii="宋体" w:hAnsi="宋体"/>
          <w:b/>
          <w:sz w:val="24"/>
          <w:szCs w:val="24"/>
        </w:rPr>
        <w:t>分）</w:t>
      </w:r>
    </w:p>
    <w:p>
      <w:pPr>
        <w:adjustRightInd w:val="0"/>
        <w:snapToGrid w:val="0"/>
        <w:spacing w:line="360" w:lineRule="auto"/>
        <w:ind w:firstLine="480" w:firstLineChars="200"/>
        <w:jc w:val="center"/>
        <w:rPr>
          <w:rFonts w:hint="eastAsia" w:ascii="宋体" w:hAnsi="宋体"/>
          <w:sz w:val="24"/>
          <w:szCs w:val="24"/>
          <w:lang w:val="en-US" w:eastAsia="zh-CN"/>
        </w:rPr>
      </w:pPr>
      <w:r>
        <w:rPr>
          <w:rFonts w:ascii="宋体" w:hAnsi="宋体"/>
          <w:sz w:val="24"/>
          <w:szCs w:val="24"/>
        </w:rPr>
        <w:t>评标基准价以满足招标文件要求且投标价格最低的投标报价为评标基准价</w:t>
      </w:r>
      <w:r>
        <w:rPr>
          <w:rFonts w:hint="eastAsia" w:ascii="宋体" w:hAnsi="宋体"/>
          <w:sz w:val="24"/>
          <w:szCs w:val="24"/>
          <w:lang w:val="en-US" w:eastAsia="zh-CN"/>
        </w:rPr>
        <w:t xml:space="preserve"> </w:t>
      </w:r>
    </w:p>
    <w:p>
      <w:pPr>
        <w:adjustRightInd w:val="0"/>
        <w:snapToGrid w:val="0"/>
        <w:spacing w:line="360" w:lineRule="auto"/>
        <w:ind w:firstLine="482" w:firstLineChars="200"/>
        <w:jc w:val="center"/>
        <w:rPr>
          <w:rFonts w:ascii="宋体" w:hAnsi="宋体"/>
          <w:b/>
          <w:sz w:val="24"/>
          <w:szCs w:val="24"/>
        </w:rPr>
      </w:pPr>
      <w:r>
        <w:rPr>
          <w:rFonts w:ascii="宋体" w:hAnsi="宋体"/>
          <w:b/>
          <w:sz w:val="24"/>
          <w:szCs w:val="24"/>
        </w:rPr>
        <w:t>商务得分=（评标基准价/投标报价）×</w:t>
      </w:r>
      <w:r>
        <w:rPr>
          <w:rFonts w:hint="eastAsia" w:ascii="宋体" w:hAnsi="宋体"/>
          <w:b/>
          <w:color w:val="FF0000"/>
          <w:sz w:val="24"/>
          <w:szCs w:val="24"/>
          <w:lang w:val="en-US" w:eastAsia="zh-CN"/>
        </w:rPr>
        <w:t>30</w:t>
      </w:r>
      <w:r>
        <w:rPr>
          <w:rFonts w:ascii="宋体" w:hAnsi="宋体"/>
          <w:b/>
          <w:color w:val="FF0000"/>
          <w:sz w:val="24"/>
          <w:szCs w:val="24"/>
        </w:rPr>
        <w:t>%×</w:t>
      </w:r>
      <w:r>
        <w:rPr>
          <w:rFonts w:ascii="宋体" w:hAnsi="宋体"/>
          <w:b/>
          <w:sz w:val="24"/>
          <w:szCs w:val="24"/>
        </w:rPr>
        <w:t>100，保留小数2位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商务评标专家对投标文件进行商务评审。商务评标专家应对商务报价的范围、单价等进行全面审阅和对比分析，找出报价差异的原因及存在的问题。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pPr>
        <w:adjustRightInd w:val="0"/>
        <w:snapToGrid w:val="0"/>
        <w:spacing w:line="360" w:lineRule="auto"/>
        <w:rPr>
          <w:rFonts w:ascii="宋体" w:hAnsi="宋体"/>
          <w:sz w:val="24"/>
          <w:szCs w:val="24"/>
        </w:rPr>
      </w:pPr>
      <w:r>
        <w:rPr>
          <w:rFonts w:hint="eastAsia" w:ascii="宋体" w:hAnsi="宋体"/>
          <w:sz w:val="24"/>
          <w:szCs w:val="24"/>
        </w:rPr>
        <w:t>3、投标人的综合得分为以上两部分评分的总和。</w:t>
      </w:r>
    </w:p>
    <w:p>
      <w:pPr>
        <w:adjustRightInd w:val="0"/>
        <w:snapToGrid w:val="0"/>
        <w:spacing w:line="360" w:lineRule="auto"/>
        <w:rPr>
          <w:rFonts w:ascii="宋体" w:hAnsi="宋体" w:cs="Courier New"/>
          <w:b/>
          <w:bCs/>
          <w:sz w:val="24"/>
          <w:szCs w:val="24"/>
        </w:rPr>
      </w:pPr>
      <w:r>
        <w:rPr>
          <w:rFonts w:hint="eastAsia" w:ascii="宋体" w:hAnsi="宋体" w:cs="Courier New"/>
          <w:b/>
          <w:bCs/>
          <w:sz w:val="24"/>
          <w:szCs w:val="24"/>
        </w:rPr>
        <w:t xml:space="preserve">二、评标报告 </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评标委员会应在评标报告中，由得分从高到低推荐前二名为中标候选人。得分相同时，投标价低者优先。若第一中标候选人在中标后30天内拒绝与采购人签订合同的，采购人可以与</w:t>
      </w:r>
      <w:r>
        <w:rPr>
          <w:rFonts w:hint="eastAsia" w:ascii="宋体" w:hAnsi="宋体"/>
          <w:color w:val="FF0000"/>
          <w:sz w:val="24"/>
          <w:szCs w:val="24"/>
        </w:rPr>
        <w:t>符合标的</w:t>
      </w:r>
      <w:r>
        <w:rPr>
          <w:rFonts w:hint="eastAsia" w:ascii="宋体" w:hAnsi="宋体"/>
          <w:sz w:val="24"/>
          <w:szCs w:val="24"/>
        </w:rPr>
        <w:t>的第二中标候选人签约采购货物；若第一中标候选人签订合同后未按合同及采购人要求进行产品设计制作的，采购人有权与其解除合同并与</w:t>
      </w:r>
      <w:r>
        <w:rPr>
          <w:rFonts w:hint="eastAsia" w:ascii="宋体" w:hAnsi="宋体"/>
          <w:color w:val="FF0000"/>
          <w:sz w:val="24"/>
          <w:szCs w:val="24"/>
        </w:rPr>
        <w:t>符合标的</w:t>
      </w:r>
      <w:r>
        <w:rPr>
          <w:rFonts w:hint="eastAsia" w:ascii="宋体" w:hAnsi="宋体"/>
          <w:sz w:val="24"/>
          <w:szCs w:val="24"/>
        </w:rPr>
        <w:t>的第二中标候选人签订采购合同。</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pStyle w:val="2"/>
        <w:rPr>
          <w:rFonts w:ascii="宋体" w:hAnsi="宋体"/>
          <w:sz w:val="24"/>
          <w:szCs w:val="24"/>
        </w:rPr>
      </w:pPr>
    </w:p>
    <w:p>
      <w:pPr>
        <w:rPr>
          <w:rFonts w:ascii="宋体" w:hAnsi="宋体"/>
          <w:sz w:val="24"/>
          <w:szCs w:val="24"/>
        </w:rPr>
      </w:pPr>
    </w:p>
    <w:p>
      <w:pPr>
        <w:spacing w:line="360" w:lineRule="auto"/>
        <w:ind w:firstLine="2249" w:firstLineChars="700"/>
        <w:jc w:val="both"/>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&#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kXwE1QAAAAgBAAAPAAAAAAAAAAEAIAAAACIAAABk&#10;cnMvZG93bnJldi54bWxQSwECFAAUAAAACACHTuJAxcOkpwkCAAA2BAAADgAAAAAAAAABACAAAAAk&#10;AQAAZHJzL2Uyb0RvYy54bWxQSwUGAAAAAAYABgBZAQAAnwU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kern w:val="0"/>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ob17XAAAACAEAAA8AAAAAAAAAAQAgAAAAIgAA&#10;AGRycy9kb3ducmV2LnhtbFBLAQIUABQAAAAIAIdO4kAAQDAICQIAADYEAAAOAAAAAAAAAAEAIAAA&#10;ACYBAABkcnMvZTJvRG9jLnhtbFBLBQYAAAAABgAGAFkBAACh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4"/>
        <w:spacing w:line="400" w:lineRule="exact"/>
        <w:rPr>
          <w:rFonts w:hAnsi="宋体" w:cs="宋体"/>
          <w:kern w:val="0"/>
          <w:sz w:val="24"/>
          <w:szCs w:val="24"/>
        </w:rPr>
      </w:pPr>
    </w:p>
    <w:p>
      <w:pPr>
        <w:pStyle w:val="4"/>
        <w:spacing w:line="400" w:lineRule="exact"/>
        <w:rPr>
          <w:rFonts w:hAnsi="宋体" w:cs="宋体"/>
          <w:kern w:val="0"/>
          <w:sz w:val="24"/>
          <w:szCs w:val="24"/>
        </w:rPr>
      </w:pPr>
      <w:r>
        <w:rPr>
          <w:rFonts w:hint="eastAsia" w:hAnsi="宋体" w:cs="宋体"/>
          <w:kern w:val="0"/>
          <w:sz w:val="24"/>
          <w:szCs w:val="24"/>
        </w:rPr>
        <w:t xml:space="preserve">致：                  </w:t>
      </w:r>
    </w:p>
    <w:p>
      <w:pPr>
        <w:pStyle w:val="4"/>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rPr>
        <w:t>1）所附投标报价表中规定的应提供和支付的设备和服务投标</w:t>
      </w:r>
      <w:r>
        <w:rPr>
          <w:rFonts w:hint="eastAsia" w:ascii="宋体" w:hAnsi="宋体" w:cs="宋体"/>
          <w:kern w:val="0"/>
          <w:sz w:val="24"/>
          <w:szCs w:val="24"/>
          <w:lang w:eastAsia="zh-CN"/>
        </w:rPr>
        <w:t>单</w:t>
      </w:r>
      <w:r>
        <w:rPr>
          <w:rFonts w:hint="eastAsia" w:ascii="宋体" w:hAnsi="宋体" w:cs="宋体"/>
          <w:kern w:val="0"/>
          <w:sz w:val="24"/>
          <w:szCs w:val="24"/>
        </w:rPr>
        <w:t xml:space="preserve">价为（人民币）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/人·月(含管理服务费用税费和残疾人就业保障金)</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（大写）</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总价</w:t>
      </w:r>
      <w:r>
        <w:rPr>
          <w:rFonts w:hint="eastAsia" w:ascii="宋体" w:hAnsi="宋体" w:cs="宋体"/>
          <w:kern w:val="0"/>
          <w:sz w:val="24"/>
          <w:szCs w:val="24"/>
        </w:rPr>
        <w:t xml:space="preserve">为（人民币）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 2年,</w:t>
      </w:r>
      <w:r>
        <w:rPr>
          <w:rFonts w:hint="eastAsia" w:ascii="宋体" w:hAnsi="宋体" w:cs="宋体"/>
          <w:kern w:val="0"/>
          <w:sz w:val="24"/>
          <w:szCs w:val="24"/>
        </w:rPr>
        <w:t xml:space="preserve">即 </w:t>
      </w:r>
      <w:r>
        <w:rPr>
          <w:rFonts w:hint="eastAsia" w:ascii="宋体" w:hAnsi="宋体" w:cs="宋体"/>
          <w:kern w:val="0"/>
          <w:sz w:val="24"/>
          <w:szCs w:val="24"/>
          <w:u w:val="single"/>
        </w:rPr>
        <w:t>___  ____</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（大写）</w:t>
      </w:r>
      <w:r>
        <w:rPr>
          <w:rFonts w:hint="eastAsia" w:ascii="宋体" w:hAnsi="宋体" w:cs="宋体"/>
          <w:kern w:val="0"/>
          <w:sz w:val="24"/>
          <w:szCs w:val="24"/>
          <w:lang w:eastAsia="zh-CN"/>
        </w:rPr>
        <w:t>。</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hint="eastAsia" w:ascii="宋体" w:hAnsi="宋体"/>
          <w:b/>
          <w:sz w:val="24"/>
          <w:szCs w:val="24"/>
        </w:rPr>
      </w:pPr>
    </w:p>
    <w:p>
      <w:pPr>
        <w:snapToGrid w:val="0"/>
        <w:spacing w:before="50" w:after="50"/>
        <w:rPr>
          <w:rFonts w:ascii="宋体" w:hAnsi="宋体"/>
          <w:b/>
          <w:sz w:val="24"/>
          <w:szCs w:val="24"/>
        </w:rPr>
      </w:pPr>
      <w:bookmarkStart w:id="2" w:name="_GoBack"/>
      <w:bookmarkEnd w:id="2"/>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7"/>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1953"/>
        <w:gridCol w:w="1865"/>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3510" w:type="dxa"/>
            <w:noWrap/>
            <w:vAlign w:val="center"/>
          </w:tcPr>
          <w:p>
            <w:pPr>
              <w:widowControl/>
              <w:spacing w:line="360" w:lineRule="auto"/>
              <w:jc w:val="center"/>
              <w:rPr>
                <w:rFonts w:eastAsia="新宋体"/>
                <w:b/>
                <w:bCs/>
                <w:kern w:val="0"/>
                <w:sz w:val="24"/>
                <w:szCs w:val="24"/>
              </w:rPr>
            </w:pPr>
            <w:r>
              <w:rPr>
                <w:rFonts w:eastAsia="新宋体"/>
                <w:b/>
                <w:bCs/>
                <w:kern w:val="0"/>
                <w:sz w:val="24"/>
                <w:szCs w:val="24"/>
              </w:rPr>
              <w:t>项目名称</w:t>
            </w:r>
          </w:p>
        </w:tc>
        <w:tc>
          <w:tcPr>
            <w:tcW w:w="1953" w:type="dxa"/>
            <w:tcBorders>
              <w:right w:val="single" w:color="auto" w:sz="4" w:space="0"/>
            </w:tcBorders>
            <w:noWrap/>
            <w:vAlign w:val="center"/>
          </w:tcPr>
          <w:p>
            <w:pPr>
              <w:widowControl/>
              <w:spacing w:line="360" w:lineRule="auto"/>
              <w:jc w:val="center"/>
              <w:rPr>
                <w:rFonts w:eastAsia="新宋体"/>
                <w:b/>
                <w:bCs/>
                <w:kern w:val="0"/>
                <w:sz w:val="24"/>
                <w:szCs w:val="24"/>
              </w:rPr>
            </w:pPr>
            <w:r>
              <w:rPr>
                <w:rFonts w:hint="eastAsia" w:eastAsia="新宋体"/>
                <w:b/>
                <w:bCs/>
                <w:kern w:val="0"/>
                <w:sz w:val="24"/>
                <w:szCs w:val="24"/>
              </w:rPr>
              <w:t>单</w:t>
            </w:r>
            <w:r>
              <w:rPr>
                <w:rFonts w:eastAsia="新宋体"/>
                <w:b/>
                <w:bCs/>
                <w:kern w:val="0"/>
                <w:sz w:val="24"/>
                <w:szCs w:val="24"/>
              </w:rPr>
              <w:t>价（元/</w:t>
            </w:r>
            <w:r>
              <w:rPr>
                <w:b/>
                <w:sz w:val="24"/>
                <w:szCs w:val="24"/>
              </w:rPr>
              <w:t>月</w:t>
            </w:r>
            <w:r>
              <w:rPr>
                <w:rFonts w:hint="eastAsia"/>
                <w:b/>
                <w:sz w:val="24"/>
                <w:szCs w:val="24"/>
                <w:lang w:val="en-US" w:eastAsia="zh-CN"/>
              </w:rPr>
              <w:t>/人</w:t>
            </w:r>
            <w:r>
              <w:rPr>
                <w:rFonts w:eastAsia="新宋体"/>
                <w:b/>
                <w:bCs/>
                <w:kern w:val="0"/>
                <w:sz w:val="24"/>
                <w:szCs w:val="24"/>
              </w:rPr>
              <w:t>）</w:t>
            </w:r>
          </w:p>
        </w:tc>
        <w:tc>
          <w:tcPr>
            <w:tcW w:w="1865" w:type="dxa"/>
            <w:tcBorders>
              <w:left w:val="single" w:color="auto" w:sz="4" w:space="0"/>
              <w:right w:val="single" w:color="auto" w:sz="4" w:space="0"/>
            </w:tcBorders>
            <w:noWrap/>
            <w:vAlign w:val="center"/>
          </w:tcPr>
          <w:p>
            <w:pPr>
              <w:widowControl/>
              <w:spacing w:line="360" w:lineRule="auto"/>
              <w:jc w:val="center"/>
              <w:rPr>
                <w:rFonts w:hint="default" w:eastAsia="新宋体"/>
                <w:b/>
                <w:bCs/>
                <w:kern w:val="0"/>
                <w:sz w:val="24"/>
                <w:szCs w:val="24"/>
                <w:lang w:val="en-US" w:eastAsia="zh-CN"/>
              </w:rPr>
            </w:pPr>
            <w:r>
              <w:rPr>
                <w:rFonts w:hint="eastAsia" w:eastAsia="新宋体"/>
                <w:b/>
                <w:bCs/>
                <w:kern w:val="0"/>
                <w:sz w:val="24"/>
                <w:szCs w:val="24"/>
                <w:lang w:eastAsia="zh-CN"/>
              </w:rPr>
              <w:t>大约人员</w:t>
            </w:r>
          </w:p>
        </w:tc>
        <w:tc>
          <w:tcPr>
            <w:tcW w:w="1721" w:type="dxa"/>
            <w:tcBorders>
              <w:left w:val="single" w:color="auto" w:sz="4" w:space="0"/>
            </w:tcBorders>
            <w:noWrap/>
            <w:vAlign w:val="center"/>
          </w:tcPr>
          <w:p>
            <w:pPr>
              <w:spacing w:line="360" w:lineRule="auto"/>
              <w:jc w:val="center"/>
              <w:rPr>
                <w:rFonts w:eastAsia="新宋体"/>
                <w:b/>
                <w:bCs/>
                <w:kern w:val="0"/>
                <w:sz w:val="24"/>
                <w:szCs w:val="24"/>
              </w:rPr>
            </w:pPr>
            <w:r>
              <w:rPr>
                <w:rFonts w:eastAsia="新宋体"/>
                <w:b/>
                <w:bCs/>
                <w:kern w:val="0"/>
                <w:sz w:val="24"/>
                <w:szCs w:val="24"/>
              </w:rPr>
              <w:t>总价（元/</w:t>
            </w:r>
            <w:r>
              <w:rPr>
                <w:rFonts w:hint="eastAsia" w:eastAsia="新宋体"/>
                <w:b/>
                <w:bCs/>
                <w:kern w:val="0"/>
                <w:sz w:val="24"/>
                <w:szCs w:val="24"/>
                <w:lang w:val="en-US" w:eastAsia="zh-CN"/>
              </w:rPr>
              <w:t>2</w:t>
            </w:r>
            <w:r>
              <w:rPr>
                <w:rFonts w:eastAsia="新宋体"/>
                <w:b/>
                <w:bCs/>
                <w:kern w:val="0"/>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510" w:type="dxa"/>
            <w:noWrap/>
            <w:vAlign w:val="center"/>
          </w:tcPr>
          <w:p>
            <w:pPr>
              <w:spacing w:line="400" w:lineRule="exact"/>
              <w:jc w:val="center"/>
              <w:rPr>
                <w:rFonts w:eastAsia="新宋体"/>
                <w:sz w:val="24"/>
                <w:szCs w:val="24"/>
              </w:rPr>
            </w:pPr>
            <w:r>
              <w:rPr>
                <w:rFonts w:hint="eastAsia" w:eastAsia="新宋体"/>
                <w:sz w:val="24"/>
                <w:szCs w:val="24"/>
              </w:rPr>
              <w:t>劳务派遣服务费</w:t>
            </w:r>
          </w:p>
        </w:tc>
        <w:tc>
          <w:tcPr>
            <w:tcW w:w="1953" w:type="dxa"/>
            <w:tcBorders>
              <w:right w:val="single" w:color="auto" w:sz="4" w:space="0"/>
            </w:tcBorders>
            <w:noWrap/>
            <w:vAlign w:val="center"/>
          </w:tcPr>
          <w:p>
            <w:pPr>
              <w:widowControl/>
              <w:spacing w:line="360" w:lineRule="auto"/>
              <w:jc w:val="center"/>
              <w:rPr>
                <w:rFonts w:eastAsia="新宋体"/>
                <w:kern w:val="0"/>
                <w:sz w:val="24"/>
                <w:szCs w:val="24"/>
              </w:rPr>
            </w:pPr>
          </w:p>
        </w:tc>
        <w:tc>
          <w:tcPr>
            <w:tcW w:w="1865" w:type="dxa"/>
            <w:tcBorders>
              <w:left w:val="single" w:color="auto" w:sz="4" w:space="0"/>
              <w:right w:val="single" w:color="auto" w:sz="4" w:space="0"/>
            </w:tcBorders>
            <w:noWrap/>
            <w:vAlign w:val="center"/>
          </w:tcPr>
          <w:p>
            <w:pPr>
              <w:widowControl/>
              <w:spacing w:line="360" w:lineRule="auto"/>
              <w:jc w:val="center"/>
              <w:rPr>
                <w:rFonts w:hint="default" w:eastAsia="新宋体"/>
                <w:kern w:val="0"/>
                <w:sz w:val="24"/>
                <w:szCs w:val="24"/>
                <w:lang w:val="en-US" w:eastAsia="zh-CN"/>
              </w:rPr>
            </w:pPr>
            <w:r>
              <w:rPr>
                <w:rFonts w:hint="eastAsia" w:eastAsia="新宋体"/>
                <w:kern w:val="0"/>
                <w:sz w:val="24"/>
                <w:szCs w:val="24"/>
                <w:lang w:val="en-US" w:eastAsia="zh-CN"/>
              </w:rPr>
              <w:t>150</w:t>
            </w:r>
          </w:p>
        </w:tc>
        <w:tc>
          <w:tcPr>
            <w:tcW w:w="1721" w:type="dxa"/>
            <w:tcBorders>
              <w:left w:val="single" w:color="auto" w:sz="4" w:space="0"/>
            </w:tcBorders>
            <w:noWrap/>
            <w:vAlign w:val="center"/>
          </w:tcPr>
          <w:p>
            <w:pPr>
              <w:widowControl/>
              <w:spacing w:line="360" w:lineRule="auto"/>
              <w:jc w:val="center"/>
              <w:rPr>
                <w:rFonts w:eastAsia="新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9049" w:type="dxa"/>
            <w:gridSpan w:val="4"/>
            <w:noWrap/>
            <w:vAlign w:val="center"/>
          </w:tcPr>
          <w:p>
            <w:pPr>
              <w:spacing w:line="400" w:lineRule="exact"/>
              <w:ind w:firstLine="480" w:firstLineChars="200"/>
              <w:rPr>
                <w:kern w:val="0"/>
                <w:sz w:val="24"/>
                <w:szCs w:val="24"/>
              </w:rPr>
            </w:pPr>
            <w:r>
              <w:rPr>
                <w:rFonts w:ascii="宋体"/>
                <w:kern w:val="0"/>
                <w:sz w:val="24"/>
                <w:szCs w:val="24"/>
              </w:rPr>
              <w:t>总价（元）合计：小写：</w:t>
            </w:r>
          </w:p>
          <w:p>
            <w:pPr>
              <w:spacing w:line="400" w:lineRule="exact"/>
              <w:ind w:firstLine="2400" w:firstLineChars="1000"/>
              <w:rPr>
                <w:rFonts w:eastAsia="新宋体"/>
                <w:kern w:val="0"/>
                <w:sz w:val="24"/>
                <w:szCs w:val="24"/>
              </w:rPr>
            </w:pPr>
            <w:r>
              <w:rPr>
                <w:rFonts w:ascii="宋体"/>
                <w:kern w:val="0"/>
                <w:sz w:val="24"/>
                <w:szCs w:val="24"/>
              </w:rPr>
              <w:t>大写：</w:t>
            </w:r>
          </w:p>
        </w:tc>
      </w:tr>
    </w:tbl>
    <w:p>
      <w:pPr>
        <w:widowControl/>
        <w:spacing w:after="120" w:line="440" w:lineRule="atLeast"/>
        <w:jc w:val="left"/>
        <w:rPr>
          <w:sz w:val="24"/>
          <w:szCs w:val="24"/>
        </w:rPr>
      </w:pPr>
      <w:r>
        <w:rPr>
          <w:rFonts w:ascii="宋体" w:hAnsi="宋体"/>
          <w:sz w:val="24"/>
          <w:szCs w:val="24"/>
        </w:rPr>
        <w:t xml:space="preserve"> </w:t>
      </w:r>
      <w:r>
        <w:rPr>
          <w:sz w:val="24"/>
          <w:szCs w:val="24"/>
        </w:rPr>
        <w:t>具体结算金额以</w:t>
      </w:r>
      <w:r>
        <w:rPr>
          <w:rFonts w:hint="eastAsia"/>
          <w:sz w:val="24"/>
          <w:szCs w:val="24"/>
        </w:rPr>
        <w:t>甲乙双方</w:t>
      </w:r>
      <w:r>
        <w:rPr>
          <w:sz w:val="24"/>
          <w:szCs w:val="24"/>
        </w:rPr>
        <w:t>核准的实际</w:t>
      </w:r>
      <w:r>
        <w:rPr>
          <w:rFonts w:hint="eastAsia"/>
          <w:sz w:val="24"/>
          <w:szCs w:val="24"/>
        </w:rPr>
        <w:t>人数</w:t>
      </w:r>
      <w:r>
        <w:rPr>
          <w:sz w:val="24"/>
          <w:szCs w:val="24"/>
        </w:rPr>
        <w:t>按月结算。</w:t>
      </w:r>
    </w:p>
    <w:p>
      <w:pPr>
        <w:snapToGrid w:val="0"/>
        <w:spacing w:before="50" w:after="50"/>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4"/>
        <w:snapToGrid w:val="0"/>
        <w:spacing w:before="295" w:after="295"/>
        <w:rPr>
          <w:rFonts w:hAnsi="宋体"/>
          <w:b/>
        </w:rPr>
      </w:pPr>
    </w:p>
    <w:p>
      <w:pPr>
        <w:pStyle w:val="4"/>
        <w:snapToGrid w:val="0"/>
        <w:spacing w:before="295" w:after="295"/>
        <w:rPr>
          <w:rFonts w:hAnsi="宋体"/>
          <w:b/>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right="142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B050A"/>
    <w:rsid w:val="064E326D"/>
    <w:rsid w:val="1C7277B7"/>
    <w:rsid w:val="20D82FA5"/>
    <w:rsid w:val="22873BDE"/>
    <w:rsid w:val="234910D4"/>
    <w:rsid w:val="247A59AD"/>
    <w:rsid w:val="280B050A"/>
    <w:rsid w:val="29F504B5"/>
    <w:rsid w:val="2D6A1CB7"/>
    <w:rsid w:val="2E2E5283"/>
    <w:rsid w:val="2FBB6859"/>
    <w:rsid w:val="30D66DBB"/>
    <w:rsid w:val="3151407D"/>
    <w:rsid w:val="37166D43"/>
    <w:rsid w:val="3B212403"/>
    <w:rsid w:val="45A96F5C"/>
    <w:rsid w:val="462258F8"/>
    <w:rsid w:val="4E3E53E7"/>
    <w:rsid w:val="549439E0"/>
    <w:rsid w:val="54CB657A"/>
    <w:rsid w:val="570D0F8B"/>
    <w:rsid w:val="60E41D4E"/>
    <w:rsid w:val="660F7836"/>
    <w:rsid w:val="6A436D0D"/>
    <w:rsid w:val="6C844642"/>
    <w:rsid w:val="7551271D"/>
    <w:rsid w:val="75F51A5D"/>
    <w:rsid w:val="7B3700DF"/>
    <w:rsid w:val="7E7C7537"/>
    <w:rsid w:val="7F712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line="460" w:lineRule="exact"/>
      <w:ind w:firstLine="482" w:firstLineChars="200"/>
    </w:pPr>
    <w:rPr>
      <w:b/>
      <w:bCs/>
      <w:sz w:val="24"/>
      <w:shd w:val="clear" w:color="auto" w:fill="CCCCCC"/>
    </w:rPr>
  </w:style>
  <w:style w:type="paragraph" w:styleId="4">
    <w:name w:val="Plain Text"/>
    <w:basedOn w:val="1"/>
    <w:unhideWhenUsed/>
    <w:qFormat/>
    <w:uiPriority w:val="99"/>
    <w:rPr>
      <w:rFonts w:ascii="宋体" w:hAnsi="Courier New" w:cs="Courier New"/>
      <w:szCs w:val="21"/>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rPr>
      <w:rFonts w:ascii="宋体" w:hAnsi="宋体" w:eastAsia="宋体" w:cs="宋体"/>
      <w:lang w:val="zh-CN" w:eastAsia="zh-CN" w:bidi="zh-CN"/>
    </w:rPr>
  </w:style>
  <w:style w:type="character" w:customStyle="1" w:styleId="12">
    <w:name w:val="无"/>
    <w:qFormat/>
    <w:uiPriority w:val="99"/>
  </w:style>
  <w:style w:type="paragraph" w:customStyle="1" w:styleId="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2021-02-22T04:07:00Z</dcterms:created>
  <dc:creator>青涩凉心</dc:creator>
  <cp:lastModifiedBy>杜杜</cp:lastModifiedBy>
  <dcterms:modified xsi:type="dcterms:W3CDTF">2021-03-03T01:32:23Z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